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hint="eastAsia" w:ascii="Arial" w:hAnsi="Arial" w:cs="Arial" w:eastAsiaTheme="minorEastAsia"/>
          <w:b/>
          <w:bCs/>
          <w:snapToGrid w:val="0"/>
          <w:kern w:val="0"/>
          <w:sz w:val="24"/>
          <w:szCs w:val="24"/>
          <w:lang w:val="en-US" w:eastAsia="zh-CN"/>
        </w:rPr>
      </w:pPr>
      <w:r>
        <w:rPr>
          <w:rFonts w:ascii="Arial" w:hAnsi="Arial" w:cs="Arial"/>
          <w:b/>
          <w:bCs/>
          <w:snapToGrid w:val="0"/>
          <w:kern w:val="0"/>
          <w:sz w:val="24"/>
          <w:szCs w:val="24"/>
        </w:rPr>
        <w:t>3GPP TSG-RAN WG2 Meeting</w:t>
      </w:r>
      <w:r>
        <w:rPr>
          <w:rFonts w:hint="eastAsia" w:ascii="Arial" w:hAnsi="Arial" w:cs="Arial"/>
          <w:b/>
          <w:bCs/>
          <w:snapToGrid w:val="0"/>
          <w:kern w:val="0"/>
          <w:sz w:val="24"/>
          <w:szCs w:val="24"/>
        </w:rPr>
        <w:t>#</w:t>
      </w:r>
      <w:r>
        <w:rPr>
          <w:rFonts w:ascii="Arial" w:hAnsi="Arial" w:cs="Arial"/>
          <w:b/>
          <w:bCs/>
          <w:snapToGrid w:val="0"/>
          <w:kern w:val="0"/>
          <w:sz w:val="24"/>
          <w:szCs w:val="24"/>
          <w:lang w:val="en-GB"/>
        </w:rPr>
        <w:t>10</w:t>
      </w:r>
      <w:r>
        <w:rPr>
          <w:rFonts w:hint="eastAsia" w:ascii="Arial" w:hAnsi="Arial" w:cs="Arial"/>
          <w:b/>
          <w:bCs/>
          <w:snapToGrid w:val="0"/>
          <w:kern w:val="0"/>
          <w:sz w:val="24"/>
          <w:szCs w:val="24"/>
          <w:lang w:val="en-US" w:eastAsia="zh-CN"/>
        </w:rPr>
        <w:t>5</w:t>
      </w:r>
      <w:r>
        <w:rPr>
          <w:rFonts w:hint="eastAsia" w:ascii="Arial" w:hAnsi="Arial" w:cs="Arial"/>
          <w:b/>
          <w:bCs/>
          <w:snapToGrid w:val="0"/>
          <w:kern w:val="0"/>
          <w:sz w:val="24"/>
          <w:szCs w:val="24"/>
          <w:lang w:val="en-GB"/>
        </w:rPr>
        <w:t xml:space="preserve">      </w:t>
      </w:r>
      <w:r>
        <w:rPr>
          <w:rFonts w:hint="eastAsia" w:ascii="Arial" w:hAnsi="Arial" w:cs="Arial"/>
          <w:b/>
          <w:bCs/>
          <w:snapToGrid w:val="0"/>
          <w:kern w:val="0"/>
          <w:sz w:val="24"/>
          <w:szCs w:val="24"/>
        </w:rPr>
        <w:t xml:space="preserve">   </w:t>
      </w:r>
      <w:r>
        <w:rPr>
          <w:rFonts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ab/>
      </w:r>
      <w:r>
        <w:rPr>
          <w:rFonts w:hint="eastAsia" w:ascii="Arial" w:hAnsi="Arial" w:cs="Arial"/>
          <w:b/>
          <w:bCs/>
          <w:snapToGrid w:val="0"/>
          <w:kern w:val="0"/>
          <w:sz w:val="24"/>
          <w:szCs w:val="24"/>
          <w:lang w:val="en-US" w:eastAsia="zh-CN"/>
        </w:rPr>
        <w:tab/>
      </w:r>
      <w:r>
        <w:rPr>
          <w:rFonts w:hint="eastAsia" w:ascii="Arial" w:hAnsi="Arial" w:cs="Arial"/>
          <w:b/>
          <w:bCs/>
          <w:snapToGrid w:val="0"/>
          <w:kern w:val="0"/>
          <w:sz w:val="24"/>
          <w:szCs w:val="24"/>
          <w:lang w:val="en-US" w:eastAsia="zh-CN"/>
        </w:rPr>
        <w:tab/>
      </w:r>
      <w:r>
        <w:rPr>
          <w:rFonts w:hint="eastAsia" w:ascii="Arial" w:hAnsi="Arial" w:cs="Arial"/>
          <w:b/>
          <w:bCs/>
          <w:snapToGrid w:val="0"/>
          <w:kern w:val="0"/>
          <w:sz w:val="24"/>
          <w:szCs w:val="24"/>
          <w:lang w:val="en-US" w:eastAsia="zh-CN"/>
        </w:rPr>
        <w:tab/>
      </w:r>
      <w:r>
        <w:rPr>
          <w:rFonts w:hint="eastAsia" w:ascii="Arial" w:hAnsi="Arial" w:cs="Arial"/>
          <w:b/>
          <w:bCs/>
          <w:snapToGrid w:val="0"/>
          <w:kern w:val="0"/>
          <w:sz w:val="24"/>
          <w:szCs w:val="24"/>
          <w:lang w:val="en-US" w:eastAsia="zh-CN"/>
        </w:rPr>
        <w:tab/>
      </w:r>
      <w:r>
        <w:rPr>
          <w:rFonts w:hint="eastAsia" w:ascii="Arial" w:hAnsi="Arial" w:cs="Arial"/>
          <w:b/>
          <w:bCs/>
          <w:snapToGrid w:val="0"/>
          <w:kern w:val="0"/>
          <w:sz w:val="24"/>
          <w:szCs w:val="24"/>
        </w:rPr>
        <w:t>R2-1900827</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kern w:val="0"/>
          <w:sz w:val="24"/>
          <w:szCs w:val="24"/>
        </w:rPr>
      </w:pPr>
      <w:r>
        <w:rPr>
          <w:rFonts w:hint="eastAsia" w:ascii="Arial" w:hAnsi="Arial" w:cs="Arial"/>
          <w:b/>
          <w:bCs/>
          <w:kern w:val="0"/>
          <w:sz w:val="24"/>
          <w:szCs w:val="24"/>
          <w:lang w:val="en-US" w:eastAsia="zh-CN"/>
        </w:rPr>
        <w:t>Athens</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Greece</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25</w:t>
      </w:r>
      <w:r>
        <w:rPr>
          <w:rFonts w:hint="eastAsia" w:ascii="Arial" w:hAnsi="Arial" w:cs="Arial" w:eastAsiaTheme="minorEastAsia"/>
          <w:b/>
          <w:bCs/>
          <w:kern w:val="0"/>
          <w:sz w:val="24"/>
          <w:szCs w:val="24"/>
          <w:vertAlign w:val="superscript"/>
          <w:lang w:val="en-US" w:eastAsia="zh-CN"/>
        </w:rPr>
        <w:t>th</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 xml:space="preserve">February </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1</w:t>
      </w:r>
      <w:r>
        <w:rPr>
          <w:rFonts w:hint="eastAsia" w:ascii="Arial" w:hAnsi="Arial" w:cs="Arial" w:eastAsiaTheme="minorEastAsia"/>
          <w:b/>
          <w:bCs/>
          <w:kern w:val="0"/>
          <w:sz w:val="24"/>
          <w:szCs w:val="24"/>
          <w:vertAlign w:val="superscript"/>
          <w:lang w:val="en-US" w:eastAsia="zh-CN"/>
        </w:rPr>
        <w:t>st</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March</w:t>
      </w:r>
      <w:r>
        <w:rPr>
          <w:rFonts w:ascii="Arial" w:hAnsi="Arial" w:cs="Arial"/>
          <w:b/>
          <w:bCs/>
          <w:kern w:val="0"/>
          <w:sz w:val="24"/>
          <w:szCs w:val="24"/>
          <w:lang w:val="en-GB"/>
        </w:rPr>
        <w:t xml:space="preserve"> 201</w:t>
      </w:r>
      <w:r>
        <w:rPr>
          <w:rFonts w:hint="eastAsia" w:ascii="Arial" w:hAnsi="Arial" w:cs="Arial"/>
          <w:b/>
          <w:bCs/>
          <w:kern w:val="0"/>
          <w:sz w:val="24"/>
          <w:szCs w:val="24"/>
          <w:lang w:val="en-US" w:eastAsia="zh-CN"/>
        </w:rPr>
        <w:t>9</w:t>
      </w:r>
      <w:r>
        <w:rPr>
          <w:rFonts w:ascii="Arial" w:hAnsi="Arial" w:cs="Arial"/>
          <w:b/>
          <w:bCs/>
          <w:kern w:val="0"/>
          <w:sz w:val="24"/>
          <w:szCs w:val="24"/>
        </w:rPr>
        <w:t xml:space="preserve"> </w:t>
      </w:r>
      <w:r>
        <w:rPr>
          <w:rFonts w:ascii="Arial" w:hAnsi="Arial" w:cs="Arial"/>
          <w:b/>
          <w:bCs/>
          <w:kern w:val="0"/>
          <w:sz w:val="24"/>
          <w:szCs w:val="24"/>
          <w:lang w:val="en-GB"/>
        </w:rPr>
        <w:tab/>
      </w:r>
      <w:r>
        <w:rPr>
          <w:rFonts w:ascii="Arial" w:hAnsi="Arial" w:cs="Arial"/>
          <w:b/>
          <w:bCs/>
          <w:kern w:val="0"/>
          <w:sz w:val="24"/>
          <w:szCs w:val="24"/>
          <w:lang w:val="en-GB"/>
        </w:rPr>
        <w:tab/>
      </w:r>
      <w:r>
        <w:rPr>
          <w:rFonts w:ascii="Arial" w:hAnsi="Arial" w:cs="Arial"/>
          <w:b/>
          <w:bCs/>
          <w:kern w:val="0"/>
          <w:sz w:val="24"/>
          <w:szCs w:val="24"/>
          <w:lang w:val="en-GB"/>
        </w:rPr>
        <w:t xml:space="preserve">  </w:t>
      </w:r>
      <w:r>
        <w:rPr>
          <w:rFonts w:ascii="Arial" w:hAnsi="Arial" w:cs="Arial"/>
          <w:b/>
          <w:bCs/>
          <w:kern w:val="0"/>
          <w:sz w:val="24"/>
          <w:szCs w:val="24"/>
          <w:lang w:val="en-GB"/>
        </w:rPr>
        <w:tab/>
      </w:r>
      <w:r>
        <w:rPr>
          <w:rFonts w:ascii="Arial" w:hAnsi="Arial" w:cs="Arial"/>
          <w:b/>
          <w:bCs/>
          <w:kern w:val="0"/>
          <w:sz w:val="24"/>
          <w:szCs w:val="24"/>
          <w:lang w:val="en-GB"/>
        </w:rPr>
        <w:t xml:space="preserve"> </w:t>
      </w:r>
      <w:r>
        <w:rPr>
          <w:rFonts w:ascii="Arial" w:hAnsi="Arial" w:cs="Arial"/>
          <w:b/>
          <w:bCs/>
          <w:kern w:val="0"/>
          <w:sz w:val="24"/>
          <w:szCs w:val="24"/>
          <w:lang w:val="en-GB"/>
        </w:rPr>
        <w:tab/>
      </w:r>
      <w:r>
        <w:rPr>
          <w:rFonts w:ascii="Arial" w:hAnsi="Arial" w:cs="Arial"/>
          <w:b/>
          <w:bCs/>
          <w:kern w:val="0"/>
          <w:sz w:val="24"/>
          <w:szCs w:val="24"/>
          <w:lang w:val="en-GB"/>
        </w:rPr>
        <w:t xml:space="preserve">    </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kern w:val="0"/>
          <w:sz w:val="24"/>
          <w:szCs w:val="24"/>
        </w:rPr>
      </w:pPr>
      <w:r>
        <w:rPr>
          <w:rFonts w:ascii="Arial" w:hAnsi="Arial" w:cs="Arial"/>
          <w:b/>
          <w:bCs/>
          <w:kern w:val="0"/>
          <w:sz w:val="24"/>
          <w:szCs w:val="24"/>
          <w:lang w:val="en-GB"/>
        </w:rPr>
        <w:t xml:space="preserve"> </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 xml:space="preserve">Source: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ZTE Corporation</w:t>
      </w:r>
      <w:r>
        <w:rPr>
          <w:rFonts w:hint="eastAsia" w:ascii="Arial" w:hAnsi="Arial" w:cs="Arial"/>
          <w:b/>
          <w:bCs/>
          <w:snapToGrid w:val="0"/>
          <w:kern w:val="0"/>
          <w:sz w:val="24"/>
          <w:szCs w:val="24"/>
        </w:rPr>
        <w:t>, Sanechips</w:t>
      </w:r>
    </w:p>
    <w:p>
      <w:pPr>
        <w:keepNext w:val="0"/>
        <w:keepLines w:val="0"/>
        <w:pageBreakBefore w:val="0"/>
        <w:widowControl w:val="0"/>
        <w:kinsoku/>
        <w:wordWrap/>
        <w:overflowPunct w:val="0"/>
        <w:topLinePunct w:val="0"/>
        <w:autoSpaceDE w:val="0"/>
        <w:autoSpaceDN w:val="0"/>
        <w:bidi w:val="0"/>
        <w:adjustRightInd w:val="0"/>
        <w:snapToGrid w:val="0"/>
        <w:spacing w:line="240" w:lineRule="auto"/>
        <w:ind w:left="2100" w:hanging="2100"/>
        <w:jc w:val="left"/>
        <w:textAlignment w:val="baseline"/>
        <w:rPr>
          <w:rFonts w:hint="eastAsia" w:ascii="Arial" w:hAnsi="Arial" w:cs="Arial" w:eastAsiaTheme="minorEastAsia"/>
          <w:b/>
          <w:bCs/>
          <w:snapToGrid w:val="0"/>
          <w:kern w:val="0"/>
          <w:sz w:val="24"/>
          <w:szCs w:val="24"/>
          <w:lang w:val="en-US" w:eastAsia="zh-CN"/>
        </w:rPr>
      </w:pPr>
      <w:r>
        <w:rPr>
          <w:rFonts w:ascii="Arial" w:hAnsi="Arial" w:cs="Arial"/>
          <w:b/>
          <w:bCs/>
          <w:snapToGrid w:val="0"/>
          <w:kern w:val="0"/>
          <w:sz w:val="24"/>
          <w:szCs w:val="24"/>
        </w:rPr>
        <w:t xml:space="preserve">Title: </w:t>
      </w:r>
      <w:r>
        <w:rPr>
          <w:rFonts w:ascii="Arial" w:hAnsi="Arial" w:cs="Arial"/>
          <w:b/>
          <w:bCs/>
          <w:snapToGrid w:val="0"/>
          <w:kern w:val="0"/>
          <w:sz w:val="24"/>
          <w:szCs w:val="24"/>
        </w:rPr>
        <w:tab/>
      </w:r>
      <w:r>
        <w:rPr>
          <w:rFonts w:hint="eastAsia" w:ascii="Arial" w:hAnsi="Arial" w:cs="Arial"/>
          <w:b/>
          <w:bCs/>
          <w:snapToGrid w:val="0"/>
          <w:kern w:val="0"/>
          <w:sz w:val="24"/>
          <w:szCs w:val="24"/>
        </w:rPr>
        <w:t xml:space="preserve">Consideration on </w:t>
      </w:r>
      <w:r>
        <w:rPr>
          <w:rFonts w:hint="eastAsia" w:ascii="Arial" w:hAnsi="Arial" w:cs="Arial"/>
          <w:b/>
          <w:bCs/>
          <w:snapToGrid w:val="0"/>
          <w:kern w:val="0"/>
          <w:sz w:val="24"/>
          <w:szCs w:val="24"/>
          <w:lang w:val="en-US" w:eastAsia="zh-CN"/>
        </w:rPr>
        <w:t>filtering of UE radio capabilities</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hint="eastAsia" w:ascii="Arial" w:hAnsi="Arial" w:cs="Arial" w:eastAsiaTheme="minorEastAsia"/>
          <w:b/>
          <w:bCs/>
          <w:snapToGrid w:val="0"/>
          <w:kern w:val="0"/>
          <w:sz w:val="24"/>
          <w:szCs w:val="24"/>
          <w:lang w:val="en-US" w:eastAsia="zh-CN"/>
        </w:rPr>
      </w:pPr>
      <w:r>
        <w:rPr>
          <w:rFonts w:ascii="Arial" w:hAnsi="Arial" w:cs="Arial"/>
          <w:b/>
          <w:bCs/>
          <w:snapToGrid w:val="0"/>
          <w:kern w:val="0"/>
          <w:sz w:val="24"/>
          <w:szCs w:val="24"/>
        </w:rPr>
        <w:t>Agenda item:</w:t>
      </w:r>
      <w:r>
        <w:rPr>
          <w:rFonts w:ascii="Arial" w:hAnsi="Arial" w:cs="Arial"/>
          <w:b/>
          <w:bCs/>
          <w:snapToGrid w:val="0"/>
          <w:kern w:val="0"/>
          <w:sz w:val="24"/>
          <w:szCs w:val="24"/>
        </w:rPr>
        <w:tab/>
      </w:r>
      <w:bookmarkStart w:id="0" w:name="Source"/>
      <w:bookmarkEnd w:id="0"/>
      <w:r>
        <w:rPr>
          <w:rFonts w:hint="eastAsia" w:ascii="Arial" w:hAnsi="Arial" w:cs="Arial"/>
          <w:b/>
          <w:bCs/>
          <w:snapToGrid w:val="0"/>
          <w:kern w:val="0"/>
          <w:sz w:val="24"/>
          <w:szCs w:val="24"/>
          <w:lang w:val="en-US" w:eastAsia="zh-CN"/>
        </w:rPr>
        <w:tab/>
      </w:r>
      <w:r>
        <w:rPr>
          <w:rFonts w:hint="eastAsia" w:ascii="Arial" w:hAnsi="Arial" w:cs="Arial"/>
          <w:b/>
          <w:bCs/>
          <w:snapToGrid w:val="0"/>
          <w:kern w:val="0"/>
          <w:sz w:val="24"/>
          <w:szCs w:val="24"/>
          <w:lang w:val="en-US" w:eastAsia="zh-CN"/>
        </w:rPr>
        <w:t>11.5.2</w:t>
      </w:r>
    </w:p>
    <w:p>
      <w:pPr>
        <w:keepNext w:val="0"/>
        <w:keepLines w:val="0"/>
        <w:pageBreakBefore w:val="0"/>
        <w:widowControl w:val="0"/>
        <w:kinsoku/>
        <w:wordWrap/>
        <w:overflowPunct w:val="0"/>
        <w:topLinePunct w:val="0"/>
        <w:autoSpaceDE w:val="0"/>
        <w:autoSpaceDN w:val="0"/>
        <w:bidi w:val="0"/>
        <w:adjustRightInd w:val="0"/>
        <w:snapToGrid w:val="0"/>
        <w:spacing w:line="24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Document for:</w:t>
      </w:r>
      <w:bookmarkStart w:id="1" w:name="DocumentFor"/>
      <w:bookmarkEnd w:id="1"/>
      <w:r>
        <w:rPr>
          <w:rFonts w:hint="eastAsia"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Discussion</w:t>
      </w:r>
      <w:r>
        <w:rPr>
          <w:rFonts w:hint="eastAsia" w:ascii="Arial" w:hAnsi="Arial" w:cs="Arial"/>
          <w:b/>
          <w:bCs/>
          <w:snapToGrid w:val="0"/>
          <w:kern w:val="0"/>
          <w:sz w:val="24"/>
          <w:szCs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1"/>
          <w:szCs w:val="21"/>
          <w:lang w:val="en-US" w:eastAsia="zh-CN"/>
        </w:rPr>
      </w:pPr>
      <w:r>
        <w:rPr>
          <w:rFonts w:hint="eastAsia"/>
          <w:sz w:val="21"/>
          <w:szCs w:val="21"/>
          <w:lang w:val="en-US" w:eastAsia="zh-CN"/>
        </w:rPr>
        <w:t>After SA2 #130, SA2 has sent an LS [1] to RAN2 asking the following questions about filtering of UE radio capabilities:</w:t>
      </w:r>
    </w:p>
    <w:p>
      <w:pPr>
        <w:spacing w:after="120"/>
        <w:rPr>
          <w:rFonts w:ascii="Arial" w:hAnsi="Arial" w:cs="Arial"/>
          <w:i/>
          <w:iCs w:val="0"/>
          <w:sz w:val="21"/>
          <w:szCs w:val="21"/>
        </w:rPr>
      </w:pPr>
      <w:r>
        <w:rPr>
          <w:rFonts w:ascii="Arial" w:hAnsi="Arial" w:cs="Arial"/>
          <w:i/>
          <w:iCs w:val="0"/>
          <w:sz w:val="21"/>
          <w:szCs w:val="21"/>
        </w:rPr>
        <w:t>Regarding existing RAN-based filtering specified in TS 38.331 (i.e. per list of frequency bands):</w:t>
      </w:r>
    </w:p>
    <w:p>
      <w:pPr>
        <w:spacing w:after="120"/>
        <w:ind w:left="284"/>
        <w:rPr>
          <w:rFonts w:ascii="Arial" w:hAnsi="Arial" w:cs="Arial"/>
          <w:i/>
          <w:iCs w:val="0"/>
          <w:sz w:val="21"/>
          <w:szCs w:val="21"/>
        </w:rPr>
      </w:pPr>
      <w:r>
        <w:rPr>
          <w:rFonts w:ascii="Arial" w:hAnsi="Arial" w:cs="Arial"/>
          <w:i/>
          <w:iCs w:val="0"/>
          <w:sz w:val="21"/>
          <w:szCs w:val="21"/>
        </w:rPr>
        <w:t>SA2 understands that the existing RAN-based filtering mechanisms in NR is primarily intended to minimize the amount of signaling on the radio interface. With this in mind, SA2 would like to understand whether there is any use for such filtering (and generally any filtering of radio capabilities) when RACS is used. SA2 understands a similar mechanism is also available in E-UTRA.</w:t>
      </w:r>
    </w:p>
    <w:p>
      <w:pPr>
        <w:spacing w:after="120"/>
        <w:ind w:left="284"/>
        <w:rPr>
          <w:rFonts w:hint="eastAsia" w:eastAsiaTheme="minorEastAsia"/>
          <w:i/>
          <w:iCs w:val="0"/>
          <w:sz w:val="21"/>
          <w:szCs w:val="21"/>
          <w:lang w:val="en-US" w:eastAsia="zh-CN"/>
        </w:rPr>
      </w:pPr>
      <w:r>
        <w:rPr>
          <w:rFonts w:ascii="Arial" w:hAnsi="Arial" w:cs="Arial"/>
          <w:i/>
          <w:iCs w:val="0"/>
          <w:sz w:val="21"/>
          <w:szCs w:val="21"/>
        </w:rPr>
        <w:t>SA2 would further like to understand when filtering is used how an NG-RAN node determines (as of Rel-15) whether or not to require additional UE radio capabilities from the UE i.e. at handover and at connection set-up.</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1"/>
          <w:szCs w:val="21"/>
          <w:lang w:val="en-US"/>
        </w:rPr>
      </w:pPr>
      <w:r>
        <w:rPr>
          <w:rFonts w:hint="eastAsia"/>
          <w:sz w:val="21"/>
          <w:szCs w:val="21"/>
          <w:lang w:val="en-US" w:eastAsia="zh-CN"/>
        </w:rPr>
        <w:t>In this contribution, we share our understanding on the filtering of UE radio capabilities applied in R15 and analyze if there is any necessity to support filtering when RACS is used.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pStyle w:val="3"/>
        <w:numPr>
          <w:ilvl w:val="1"/>
          <w:numId w:val="3"/>
        </w:numPr>
        <w:rPr>
          <w:rFonts w:hint="eastAsia" w:cs="Times New Roman"/>
          <w:b w:val="0"/>
          <w:bCs w:val="0"/>
          <w:sz w:val="28"/>
          <w:szCs w:val="28"/>
          <w:lang w:val="en-US" w:eastAsia="zh-CN"/>
        </w:rPr>
      </w:pPr>
      <w:r>
        <w:rPr>
          <w:rFonts w:hint="eastAsia" w:cs="Times New Roman"/>
          <w:b w:val="0"/>
          <w:bCs w:val="0"/>
          <w:sz w:val="28"/>
          <w:szCs w:val="28"/>
          <w:lang w:val="en-US" w:eastAsia="zh-CN"/>
        </w:rPr>
        <w:t>RAN-based filtering mechanism in NR Rel-15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color w:val="auto"/>
          <w:sz w:val="21"/>
          <w:szCs w:val="21"/>
          <w:lang w:val="en-US" w:eastAsia="zh-CN"/>
        </w:rPr>
      </w:pPr>
      <w:r>
        <w:rPr>
          <w:rFonts w:hint="eastAsia"/>
          <w:color w:val="auto"/>
          <w:sz w:val="21"/>
          <w:szCs w:val="21"/>
          <w:lang w:val="en-US" w:eastAsia="zh-CN"/>
        </w:rPr>
        <w:t>In NR R15, the UE radio capability filtering is supported, where the network requests the UE capabilities related to certain NR frequency bands. The UE echoes back the requested NR bands in the UE capability. A similar mechanism has been supported also in LTE. The intention of supporting UE capability filtering in NR Rel-15 and LTE is to reduce the signaling on the radio interface.</w:t>
      </w:r>
    </w:p>
    <w:p>
      <w:pPr>
        <w:rPr>
          <w:rFonts w:hint="eastAsia" w:ascii="Times New Roman" w:hAnsi="Times New Roman" w:eastAsia="宋体" w:cs="Times New Roman"/>
          <w:b/>
          <w:bCs/>
          <w:sz w:val="21"/>
          <w:szCs w:val="21"/>
          <w:lang w:val="en-US" w:eastAsia="zh-CN"/>
        </w:rPr>
      </w:pPr>
      <w:r>
        <w:rPr>
          <w:rFonts w:hint="eastAsia" w:eastAsia="宋体" w:cs="Times New Roman"/>
          <w:b/>
          <w:bCs/>
          <w:sz w:val="21"/>
          <w:szCs w:val="21"/>
          <w:lang w:val="en-US" w:eastAsia="zh-CN"/>
        </w:rPr>
        <w:t>Observation 1</w:t>
      </w:r>
      <w:r>
        <w:rPr>
          <w:rFonts w:hint="eastAsia" w:ascii="Times New Roman" w:hAnsi="Times New Roman" w:eastAsia="宋体" w:cs="Times New Roman"/>
          <w:b/>
          <w:bCs/>
          <w:sz w:val="21"/>
          <w:szCs w:val="21"/>
          <w:lang w:val="en-US" w:eastAsia="zh-CN"/>
        </w:rPr>
        <w:t>:The intention of supporting UE capability filtering in NR R</w:t>
      </w:r>
      <w:r>
        <w:rPr>
          <w:rFonts w:hint="eastAsia" w:eastAsia="宋体" w:cs="Times New Roman"/>
          <w:b/>
          <w:bCs/>
          <w:sz w:val="21"/>
          <w:szCs w:val="21"/>
          <w:lang w:val="en-US" w:eastAsia="zh-CN"/>
        </w:rPr>
        <w:t>el-</w:t>
      </w:r>
      <w:r>
        <w:rPr>
          <w:rFonts w:hint="eastAsia" w:ascii="Times New Roman" w:hAnsi="Times New Roman" w:eastAsia="宋体" w:cs="Times New Roman"/>
          <w:b/>
          <w:bCs/>
          <w:sz w:val="21"/>
          <w:szCs w:val="21"/>
          <w:lang w:val="en-US" w:eastAsia="zh-CN"/>
        </w:rPr>
        <w:t>15 and LTE is to reduce the signaling on the radio interface.</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color w:val="auto"/>
          <w:sz w:val="21"/>
          <w:szCs w:val="21"/>
          <w:lang w:val="en-US" w:eastAsia="zh-CN"/>
        </w:rPr>
      </w:pPr>
      <w:r>
        <w:rPr>
          <w:rFonts w:hint="eastAsia"/>
          <w:color w:val="auto"/>
          <w:sz w:val="21"/>
          <w:szCs w:val="21"/>
          <w:lang w:val="en-US" w:eastAsia="zh-CN"/>
        </w:rPr>
        <w:t>When the RAN-based filtering is applied, gNB filters the capabilities based on the on/off state of supported functions as well as the configuration in the serving cell and neighbour cells. For example, if all the neighbour cells and the serving cell are NR cells, gNB can set the rat-</w:t>
      </w:r>
      <w:r>
        <w:rPr>
          <w:rFonts w:hint="eastAsia"/>
          <w:i/>
          <w:iCs/>
          <w:color w:val="auto"/>
          <w:sz w:val="21"/>
          <w:szCs w:val="21"/>
          <w:lang w:val="en-US" w:eastAsia="zh-CN"/>
        </w:rPr>
        <w:t>type</w:t>
      </w:r>
      <w:r>
        <w:rPr>
          <w:rFonts w:hint="eastAsia"/>
          <w:color w:val="auto"/>
          <w:sz w:val="21"/>
          <w:szCs w:val="21"/>
          <w:lang w:val="en-US" w:eastAsia="zh-CN"/>
        </w:rPr>
        <w:t xml:space="preserve"> as </w:t>
      </w:r>
      <w:r>
        <w:rPr>
          <w:rFonts w:hint="default"/>
          <w:color w:val="auto"/>
          <w:sz w:val="21"/>
          <w:szCs w:val="21"/>
          <w:lang w:val="en-US" w:eastAsia="zh-CN"/>
        </w:rPr>
        <w:t>“</w:t>
      </w:r>
      <w:r>
        <w:rPr>
          <w:rFonts w:hint="eastAsia"/>
          <w:i/>
          <w:iCs/>
          <w:color w:val="auto"/>
          <w:sz w:val="21"/>
          <w:szCs w:val="21"/>
          <w:lang w:val="en-US" w:eastAsia="zh-CN"/>
        </w:rPr>
        <w:t>nr</w:t>
      </w:r>
      <w:r>
        <w:rPr>
          <w:rFonts w:hint="default"/>
          <w:color w:val="auto"/>
          <w:sz w:val="21"/>
          <w:szCs w:val="21"/>
          <w:lang w:val="en-US" w:eastAsia="zh-CN"/>
        </w:rPr>
        <w:t>”</w:t>
      </w:r>
      <w:r>
        <w:rPr>
          <w:rFonts w:hint="eastAsia"/>
          <w:color w:val="auto"/>
          <w:sz w:val="21"/>
          <w:szCs w:val="21"/>
          <w:lang w:val="en-US" w:eastAsia="zh-CN"/>
        </w:rPr>
        <w:t xml:space="preserve"> to enquire NR radio capabilities from UE. Similarly, when all the neighbouring cells and the serving cell are in the same frequency, gNB may only enquire the band information in that frequency from UE.</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Observation 2: RAN node filters the UE radio capabilities based on the deployment and functions supported  and deployed.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i w:val="0"/>
          <w:iCs w:val="0"/>
          <w:color w:val="auto"/>
          <w:sz w:val="21"/>
          <w:szCs w:val="21"/>
          <w:lang w:val="en-US" w:eastAsia="zh-CN"/>
        </w:rPr>
      </w:pPr>
      <w:r>
        <w:rPr>
          <w:rFonts w:hint="eastAsia"/>
          <w:color w:val="auto"/>
          <w:sz w:val="21"/>
          <w:szCs w:val="21"/>
          <w:lang w:val="en-US" w:eastAsia="zh-CN"/>
        </w:rPr>
        <w:t xml:space="preserve">Upon receiving the </w:t>
      </w:r>
      <w:r>
        <w:rPr>
          <w:rFonts w:hint="eastAsia"/>
          <w:i/>
          <w:iCs/>
          <w:color w:val="auto"/>
          <w:sz w:val="21"/>
          <w:szCs w:val="21"/>
          <w:lang w:val="en-US" w:eastAsia="zh-CN"/>
        </w:rPr>
        <w:t>UECapabilityEnquiry</w:t>
      </w:r>
      <w:r>
        <w:rPr>
          <w:rFonts w:hint="eastAsia"/>
          <w:color w:val="auto"/>
          <w:sz w:val="21"/>
          <w:szCs w:val="21"/>
          <w:lang w:val="en-US" w:eastAsia="zh-CN"/>
        </w:rPr>
        <w:t xml:space="preserve"> message, UE includes the corresponding capability information according to the received </w:t>
      </w:r>
      <w:r>
        <w:rPr>
          <w:rFonts w:hint="eastAsia"/>
          <w:i/>
          <w:iCs/>
          <w:color w:val="auto"/>
          <w:sz w:val="21"/>
          <w:szCs w:val="21"/>
          <w:lang w:val="en-US" w:eastAsia="zh-CN"/>
        </w:rPr>
        <w:t>rat-Type</w:t>
      </w:r>
      <w:r>
        <w:rPr>
          <w:rFonts w:hint="eastAsia"/>
          <w:color w:val="auto"/>
          <w:sz w:val="21"/>
          <w:szCs w:val="21"/>
          <w:lang w:val="en-US" w:eastAsia="zh-CN"/>
        </w:rPr>
        <w:t xml:space="preserve">, </w:t>
      </w:r>
      <w:r>
        <w:rPr>
          <w:rFonts w:hint="eastAsia"/>
          <w:i/>
          <w:iCs/>
          <w:color w:val="auto"/>
          <w:sz w:val="21"/>
          <w:szCs w:val="21"/>
          <w:lang w:val="en-US" w:eastAsia="zh-CN"/>
        </w:rPr>
        <w:t>frequencyBandList</w:t>
      </w:r>
      <w:r>
        <w:rPr>
          <w:rFonts w:hint="eastAsia"/>
          <w:color w:val="auto"/>
          <w:sz w:val="21"/>
          <w:szCs w:val="21"/>
          <w:lang w:val="en-US" w:eastAsia="zh-CN"/>
        </w:rPr>
        <w:t xml:space="preserve"> and </w:t>
      </w:r>
      <w:r>
        <w:rPr>
          <w:rFonts w:hint="eastAsia"/>
          <w:i/>
          <w:iCs/>
          <w:color w:val="auto"/>
          <w:sz w:val="21"/>
          <w:szCs w:val="21"/>
          <w:lang w:val="en-US" w:eastAsia="zh-CN"/>
        </w:rPr>
        <w:t>srs-SwitchingTimeRequest</w:t>
      </w:r>
      <w:r>
        <w:rPr>
          <w:rFonts w:hint="eastAsia"/>
          <w:i w:val="0"/>
          <w:iCs w:val="0"/>
          <w:color w:val="auto"/>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i w:val="0"/>
          <w:iCs w:val="0"/>
          <w:color w:val="auto"/>
          <w:sz w:val="21"/>
          <w:szCs w:val="21"/>
          <w:lang w:val="en-US" w:eastAsia="zh-CN"/>
        </w:rPr>
      </w:pPr>
      <w:r>
        <w:rPr>
          <w:rFonts w:hint="eastAsia"/>
          <w:i w:val="0"/>
          <w:iCs w:val="0"/>
          <w:color w:val="auto"/>
          <w:sz w:val="21"/>
          <w:szCs w:val="21"/>
          <w:lang w:val="en-US" w:eastAsia="zh-CN"/>
        </w:rPr>
        <w:t xml:space="preserve">UE includes </w:t>
      </w:r>
      <w:r>
        <w:rPr>
          <w:rFonts w:hint="eastAsia"/>
          <w:i/>
          <w:iCs/>
          <w:color w:val="auto"/>
          <w:sz w:val="21"/>
          <w:szCs w:val="21"/>
          <w:lang w:val="en-US" w:eastAsia="zh-CN"/>
        </w:rPr>
        <w:t>UE-NR-Capability</w:t>
      </w:r>
      <w:r>
        <w:rPr>
          <w:rFonts w:hint="eastAsia"/>
          <w:i w:val="0"/>
          <w:iCs w:val="0"/>
          <w:color w:val="auto"/>
          <w:sz w:val="21"/>
          <w:szCs w:val="21"/>
          <w:lang w:val="en-US" w:eastAsia="zh-CN"/>
        </w:rPr>
        <w:t xml:space="preserve">, </w:t>
      </w:r>
      <w:r>
        <w:rPr>
          <w:rFonts w:hint="eastAsia"/>
          <w:i/>
          <w:iCs/>
          <w:color w:val="auto"/>
          <w:sz w:val="21"/>
          <w:szCs w:val="21"/>
          <w:lang w:val="en-US" w:eastAsia="zh-CN"/>
        </w:rPr>
        <w:t>UE-MRDC-Capability</w:t>
      </w:r>
      <w:r>
        <w:rPr>
          <w:rFonts w:hint="eastAsia"/>
          <w:i w:val="0"/>
          <w:iCs w:val="0"/>
          <w:color w:val="auto"/>
          <w:sz w:val="21"/>
          <w:szCs w:val="21"/>
          <w:lang w:val="en-US" w:eastAsia="zh-CN"/>
        </w:rPr>
        <w:t xml:space="preserve"> and </w:t>
      </w:r>
      <w:r>
        <w:rPr>
          <w:i/>
          <w:lang w:val="en-GB"/>
        </w:rPr>
        <w:t>UE-EUTRA-Capability</w:t>
      </w:r>
      <w:r>
        <w:rPr>
          <w:rFonts w:hint="eastAsia"/>
          <w:i w:val="0"/>
          <w:iCs/>
          <w:lang w:val="en-US" w:eastAsia="zh-CN"/>
        </w:rPr>
        <w:t xml:space="preserve"> in separate containers and set the rat-Type in each container correspondingly, compiles a list of "candidate band combinations" only consisting of bands included in </w:t>
      </w:r>
      <w:r>
        <w:rPr>
          <w:rFonts w:hint="eastAsia"/>
          <w:i/>
          <w:iCs w:val="0"/>
          <w:lang w:val="en-US" w:eastAsia="zh-CN"/>
        </w:rPr>
        <w:t>FreqBandList</w:t>
      </w:r>
      <w:r>
        <w:rPr>
          <w:rFonts w:hint="eastAsia"/>
          <w:i w:val="0"/>
          <w:iCs/>
          <w:lang w:val="en-US" w:eastAsia="zh-CN"/>
        </w:rPr>
        <w:t xml:space="preserve">, and prioritized in the order of </w:t>
      </w:r>
      <w:r>
        <w:rPr>
          <w:rFonts w:hint="eastAsia"/>
          <w:i/>
          <w:iCs w:val="0"/>
          <w:lang w:val="en-US" w:eastAsia="zh-CN"/>
        </w:rPr>
        <w:t>FreqBandList</w:t>
      </w:r>
      <w:r>
        <w:rPr>
          <w:rFonts w:hint="eastAsia"/>
          <w:i w:val="0"/>
          <w:iCs/>
          <w:lang w:val="en-US" w:eastAsia="zh-CN"/>
        </w:rPr>
        <w:t xml:space="preserve"> and includes the </w:t>
      </w:r>
      <w:r>
        <w:rPr>
          <w:i w:val="0"/>
          <w:iCs/>
          <w:lang w:val="en-GB"/>
        </w:rPr>
        <w:t>srs-Switching</w:t>
      </w:r>
      <w:r>
        <w:rPr>
          <w:rFonts w:hint="eastAsia"/>
          <w:i w:val="0"/>
          <w:iCs/>
          <w:lang w:val="en-US" w:eastAsia="zh-CN"/>
        </w:rPr>
        <w:t xml:space="preserve"> </w:t>
      </w:r>
      <w:r>
        <w:rPr>
          <w:i w:val="0"/>
          <w:iCs/>
          <w:lang w:val="en-GB"/>
        </w:rPr>
        <w:t>Times</w:t>
      </w:r>
      <w:r>
        <w:rPr>
          <w:rFonts w:hint="eastAsia"/>
          <w:i w:val="0"/>
          <w:iCs/>
          <w:lang w:val="en-US" w:eastAsia="zh-CN"/>
        </w:rPr>
        <w:t xml:space="preserve"> </w:t>
      </w:r>
      <w:r>
        <w:rPr>
          <w:i w:val="0"/>
          <w:iCs/>
          <w:lang w:val="en-GB"/>
        </w:rPr>
        <w:t>Lis</w:t>
      </w:r>
      <w:r>
        <w:rPr>
          <w:rFonts w:hint="eastAsia"/>
          <w:i w:val="0"/>
          <w:iCs/>
          <w:lang w:val="en-US" w:eastAsia="zh-CN"/>
        </w:rPr>
        <w:t xml:space="preserve">t per the configuration. UE includes the reported band information in the </w:t>
      </w:r>
      <w:r>
        <w:rPr>
          <w:rFonts w:hint="eastAsia"/>
          <w:i/>
          <w:iCs w:val="0"/>
          <w:lang w:val="en-US" w:eastAsia="zh-CN"/>
        </w:rPr>
        <w:t xml:space="preserve">appliedFreqBandListFilter </w:t>
      </w:r>
      <w:r>
        <w:rPr>
          <w:rFonts w:hint="eastAsia"/>
          <w:i w:val="0"/>
          <w:iCs/>
          <w:lang w:val="en-US" w:eastAsia="zh-CN"/>
        </w:rPr>
        <w:t xml:space="preserve">and provides it to network together with the capability information as Well as the set </w:t>
      </w:r>
      <w:r>
        <w:rPr>
          <w:rFonts w:hint="eastAsia"/>
          <w:i/>
          <w:iCs w:val="0"/>
          <w:lang w:val="en-US" w:eastAsia="zh-CN"/>
        </w:rPr>
        <w:t xml:space="preserve">srs-SwitchingTimeRequested </w:t>
      </w:r>
      <w:r>
        <w:rPr>
          <w:rFonts w:hint="eastAsia"/>
          <w:i w:val="0"/>
          <w:iCs/>
          <w:lang w:val="en-US" w:eastAsia="zh-CN"/>
        </w:rPr>
        <w:t xml:space="preserve">via </w:t>
      </w:r>
      <w:r>
        <w:rPr>
          <w:rFonts w:hint="eastAsia"/>
          <w:i/>
          <w:iCs/>
          <w:color w:val="auto"/>
          <w:sz w:val="21"/>
          <w:szCs w:val="21"/>
          <w:lang w:val="en-US" w:eastAsia="zh-CN"/>
        </w:rPr>
        <w:t xml:space="preserve">UECapabilityInformation </w:t>
      </w:r>
      <w:r>
        <w:rPr>
          <w:rFonts w:hint="eastAsia"/>
          <w:i w:val="0"/>
          <w:iCs w:val="0"/>
          <w:color w:val="auto"/>
          <w:sz w:val="21"/>
          <w:szCs w:val="21"/>
          <w:lang w:val="en-US" w:eastAsia="zh-CN"/>
        </w:rPr>
        <w:t>message.</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i w:val="0"/>
          <w:iCs/>
          <w:lang w:val="en-US" w:eastAsia="zh-CN"/>
        </w:rPr>
      </w:pPr>
      <w:r>
        <w:rPr>
          <w:rFonts w:hint="eastAsia"/>
          <w:i w:val="0"/>
          <w:iCs w:val="0"/>
          <w:color w:val="auto"/>
          <w:sz w:val="21"/>
          <w:szCs w:val="21"/>
          <w:lang w:val="en-US" w:eastAsia="zh-CN"/>
        </w:rPr>
        <w:t xml:space="preserve">With the </w:t>
      </w:r>
      <w:r>
        <w:rPr>
          <w:rFonts w:hint="eastAsia"/>
          <w:i/>
          <w:iCs w:val="0"/>
          <w:lang w:val="en-US" w:eastAsia="zh-CN"/>
        </w:rPr>
        <w:t>appliedFreqBandListFilter</w:t>
      </w:r>
      <w:r>
        <w:rPr>
          <w:rFonts w:hint="eastAsia"/>
          <w:i w:val="0"/>
          <w:iCs/>
          <w:lang w:val="en-US" w:eastAsia="zh-CN"/>
        </w:rPr>
        <w:t xml:space="preserve">, </w:t>
      </w:r>
      <w:r>
        <w:rPr>
          <w:rFonts w:hint="eastAsia"/>
          <w:i/>
          <w:iCs w:val="0"/>
          <w:lang w:val="en-US" w:eastAsia="zh-CN"/>
        </w:rPr>
        <w:t xml:space="preserve">srs-SwitchingTimeRequested </w:t>
      </w:r>
      <w:r>
        <w:rPr>
          <w:rFonts w:hint="eastAsia"/>
          <w:i w:val="0"/>
          <w:iCs/>
          <w:lang w:val="en-US" w:eastAsia="zh-CN"/>
        </w:rPr>
        <w:t>and the individual capability container for each RAT as well as the reported capability information, gNB is totally aware that the reported radio capabilities has been filtered and how it is filtered and can then decide whether or not to require additional UE radio capabilities from the UE.</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i w:val="0"/>
          <w:iCs/>
          <w:lang w:val="en-US" w:eastAsia="zh-CN"/>
        </w:rPr>
      </w:pPr>
      <w:r>
        <w:rPr>
          <w:rFonts w:hint="eastAsia" w:eastAsia="宋体" w:cs="Times New Roman"/>
          <w:b/>
          <w:bCs/>
          <w:sz w:val="21"/>
          <w:szCs w:val="21"/>
          <w:lang w:val="en-US" w:eastAsia="zh-CN"/>
        </w:rPr>
        <w:t xml:space="preserve">Observation 3: With the </w:t>
      </w:r>
      <w:r>
        <w:rPr>
          <w:rFonts w:hint="eastAsia" w:eastAsia="宋体" w:cs="Times New Roman"/>
          <w:b/>
          <w:bCs/>
          <w:i/>
          <w:iCs/>
          <w:sz w:val="21"/>
          <w:szCs w:val="21"/>
          <w:lang w:val="en-US" w:eastAsia="zh-CN"/>
        </w:rPr>
        <w:t>appliedFreqBandListFilter</w:t>
      </w:r>
      <w:r>
        <w:rPr>
          <w:rFonts w:hint="eastAsia" w:eastAsia="宋体" w:cs="Times New Roman"/>
          <w:b/>
          <w:bCs/>
          <w:sz w:val="21"/>
          <w:szCs w:val="21"/>
          <w:lang w:val="en-US" w:eastAsia="zh-CN"/>
        </w:rPr>
        <w:t xml:space="preserve">, </w:t>
      </w:r>
      <w:r>
        <w:rPr>
          <w:rFonts w:hint="eastAsia" w:eastAsia="宋体" w:cs="Times New Roman"/>
          <w:b/>
          <w:bCs/>
          <w:i/>
          <w:iCs/>
          <w:sz w:val="21"/>
          <w:szCs w:val="21"/>
          <w:lang w:val="en-US" w:eastAsia="zh-CN"/>
        </w:rPr>
        <w:t>srs-SwitchingTimeRequested</w:t>
      </w:r>
      <w:r>
        <w:rPr>
          <w:rFonts w:hint="eastAsia" w:eastAsia="宋体" w:cs="Times New Roman"/>
          <w:b/>
          <w:bCs/>
          <w:sz w:val="21"/>
          <w:szCs w:val="21"/>
          <w:lang w:val="en-US" w:eastAsia="zh-CN"/>
        </w:rPr>
        <w:t xml:space="preserve"> and the individual capability container for each RAT as well as the reported capability information, gNB is aware that the reported radio capabilities has been filtered and how it is filtered.</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i w:val="0"/>
          <w:iCs/>
          <w:lang w:val="en-US" w:eastAsia="zh-CN"/>
        </w:rPr>
      </w:pPr>
      <w:r>
        <w:rPr>
          <w:rFonts w:hint="eastAsia"/>
          <w:i w:val="0"/>
          <w:iCs/>
          <w:lang w:val="en-US" w:eastAsia="zh-CN"/>
        </w:rPr>
        <w:t>Usually, gNB will filter and enquire the required UE Radio Capabilities in one go at connection set up instead of filtering and triggering UE capability enquiry procedure again and again.</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i w:val="0"/>
          <w:iCs/>
          <w:lang w:val="en-US" w:eastAsia="zh-CN"/>
        </w:rPr>
      </w:pPr>
      <w:r>
        <w:rPr>
          <w:rFonts w:hint="eastAsia"/>
          <w:i w:val="0"/>
          <w:iCs/>
          <w:lang w:val="en-US" w:eastAsia="zh-CN"/>
        </w:rPr>
        <w:t xml:space="preserve">For the handover case, the UE capabilities required in the target cell may be different from that in the source cell as the </w:t>
      </w:r>
      <w:r>
        <w:rPr>
          <w:rFonts w:hint="eastAsia"/>
          <w:iCs/>
        </w:rPr>
        <w:t>deployment and functions supported and deployed</w:t>
      </w:r>
      <w:r>
        <w:rPr>
          <w:rFonts w:hint="eastAsia"/>
          <w:iCs/>
          <w:lang w:val="en-US" w:eastAsia="zh-CN"/>
        </w:rPr>
        <w:t xml:space="preserve"> </w:t>
      </w:r>
      <w:r>
        <w:rPr>
          <w:rFonts w:hint="eastAsia"/>
          <w:i w:val="0"/>
          <w:iCs/>
          <w:lang w:val="en-US" w:eastAsia="zh-CN"/>
        </w:rPr>
        <w:t>on the target side may be different. The target cell may need some additional capability information which has not been acquired in the source cell. Thus, a UE capability enquiry procedure with or without filtering is often triggered after handover.</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eastAsia="宋体"/>
          <w:b/>
          <w:bCs/>
          <w:i w:val="0"/>
          <w:iCs w:val="0"/>
          <w:szCs w:val="21"/>
          <w:lang w:val="en-US" w:eastAsia="zh-CN"/>
        </w:rPr>
      </w:pPr>
      <w:r>
        <w:rPr>
          <w:rFonts w:hint="eastAsia" w:eastAsia="宋体" w:cs="Times New Roman"/>
          <w:b/>
          <w:bCs/>
          <w:sz w:val="21"/>
          <w:szCs w:val="21"/>
          <w:lang w:val="en-US" w:eastAsia="zh-CN"/>
        </w:rPr>
        <w:t xml:space="preserve">Observation 4: During the handover procedure, the target node can initiate </w:t>
      </w:r>
      <w:r>
        <w:rPr>
          <w:rFonts w:hint="eastAsia" w:eastAsia="宋体"/>
          <w:b/>
          <w:bCs/>
          <w:i w:val="0"/>
          <w:iCs w:val="0"/>
          <w:szCs w:val="21"/>
          <w:lang w:val="en-US" w:eastAsia="zh-CN"/>
        </w:rPr>
        <w:t>UE capability enquiry procedure if the capability information received from source node is not enough.</w:t>
      </w:r>
    </w:p>
    <w:p>
      <w:pPr>
        <w:pStyle w:val="3"/>
        <w:numPr>
          <w:ilvl w:val="1"/>
          <w:numId w:val="3"/>
        </w:numPr>
        <w:rPr>
          <w:rFonts w:hint="eastAsia" w:cs="Times New Roman"/>
          <w:b w:val="0"/>
          <w:bCs w:val="0"/>
          <w:sz w:val="28"/>
          <w:szCs w:val="28"/>
          <w:lang w:val="en-US" w:eastAsia="zh-CN"/>
        </w:rPr>
      </w:pPr>
      <w:r>
        <w:rPr>
          <w:rFonts w:hint="eastAsia" w:cs="Times New Roman"/>
          <w:b w:val="0"/>
          <w:bCs w:val="0"/>
          <w:sz w:val="28"/>
          <w:szCs w:val="28"/>
          <w:lang w:val="en-US" w:eastAsia="zh-CN"/>
        </w:rPr>
        <w:t>Whether to support filtering when RACS is used</w:t>
      </w:r>
    </w:p>
    <w:p>
      <w:pPr>
        <w:rPr>
          <w:rFonts w:hint="eastAsia"/>
          <w:sz w:val="21"/>
          <w:szCs w:val="21"/>
          <w:lang w:val="en-US" w:eastAsia="zh-CN"/>
        </w:rPr>
      </w:pPr>
      <w:r>
        <w:rPr>
          <w:rFonts w:hint="eastAsia"/>
          <w:sz w:val="21"/>
          <w:szCs w:val="21"/>
          <w:lang w:val="en-US" w:eastAsia="zh-CN"/>
        </w:rPr>
        <w:t>If the RACS is supported, the UE radio capability signaling can be reduced to few octets by transiting the UE capability ID which will be much more efficient in reducing the signaling overhead than the Rel-15 UE capability filtering.</w:t>
      </w:r>
    </w:p>
    <w:p>
      <w:pPr>
        <w:rPr>
          <w:rFonts w:hint="eastAsia"/>
          <w:sz w:val="21"/>
          <w:szCs w:val="21"/>
          <w:lang w:val="en-US" w:eastAsia="zh-CN"/>
        </w:rPr>
      </w:pPr>
      <w:r>
        <w:rPr>
          <w:rFonts w:hint="eastAsia"/>
          <w:sz w:val="21"/>
          <w:szCs w:val="21"/>
          <w:lang w:val="en-US" w:eastAsia="zh-CN"/>
        </w:rPr>
        <w:t>In SA2, a UE Radios Capability Form (URCF) based solution [2], as an evolution of the filtering mechanism, is under discussion. In the URCF based solution, filtering mechanism is applied in combination with RACS in allocating the UE capability ID.</w:t>
      </w:r>
    </w:p>
    <w:p>
      <w:pPr>
        <w:jc w:val="center"/>
        <w:rPr>
          <w:rFonts w:hint="eastAsia"/>
          <w:lang w:val="en-US" w:eastAsia="zh-CN"/>
        </w:rPr>
      </w:pPr>
      <w:r>
        <w:rPr>
          <w:rFonts w:hint="eastAsia"/>
          <w:lang w:val="en-US" w:eastAsia="zh-CN"/>
        </w:rPr>
        <w:object>
          <v:shape id="_x0000_i1025" o:spt="75" type="#_x0000_t75" style="height:193.3pt;width:510.25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rPr>
          <w:rFonts w:hint="eastAsia"/>
          <w:lang w:val="en-US" w:eastAsia="zh-CN"/>
        </w:rPr>
      </w:pPr>
      <w:r>
        <w:rPr>
          <w:rFonts w:hint="eastAsia"/>
          <w:lang w:val="en-US" w:eastAsia="zh-CN"/>
        </w:rPr>
        <w:t>Figure 1. An example of the URCF based solution</w:t>
      </w:r>
    </w:p>
    <w:p>
      <w:pPr>
        <w:jc w:val="left"/>
        <w:rPr>
          <w:rFonts w:hint="eastAsia"/>
          <w:lang w:val="en-US" w:eastAsia="zh-CN"/>
        </w:rPr>
      </w:pPr>
      <w:r>
        <w:rPr>
          <w:rFonts w:hint="eastAsia"/>
          <w:lang w:val="en-US" w:eastAsia="zh-CN"/>
        </w:rPr>
        <w:t>As shown in Figure 1, a URCF is provided from AMF to gNB. gNB will trigger a UE capability enquiry procedure if needed and UE will report the requested radio capabilities based on the configured URCF in response. Upon receiving the capability information indicated from gNB, AMF report such information to URCF Management function (UMF) and request UMF to allocate a UE capability ID for that. After receiving the allocated UE capability ID, AMF will indicate this ID to gNB who will then forward the ID to UE. When the UE capability enquiry procedure is triggered next time based on the same URCF, UE can report the UE capability ID instead of the detailed radio capabilities.</w:t>
      </w:r>
    </w:p>
    <w:p>
      <w:pPr>
        <w:jc w:val="left"/>
        <w:rPr>
          <w:rFonts w:hint="eastAsia"/>
          <w:lang w:val="en-US" w:eastAsia="zh-CN"/>
        </w:rPr>
      </w:pPr>
      <w:r>
        <w:rPr>
          <w:rFonts w:hint="eastAsia"/>
          <w:lang w:val="en-US" w:eastAsia="zh-CN"/>
        </w:rPr>
        <w:t>With the application of the above procedure, a UE capability ID will be linked to a set of UE capabilities which have been filtered based on the URCF. Every time the URCF version is changed, a new capability ID will be allocated. In this way, we have to take the number of the URCF versions or types into consideration when evaluating the size of the UE capability ID. Interactions between UE and network nodes are required for capability ID update when the URCF is changed, making it quite complicated to handle the UE capability ID signaling.</w:t>
      </w:r>
    </w:p>
    <w:p>
      <w:pPr>
        <w:jc w:val="left"/>
        <w:rPr>
          <w:rFonts w:hint="eastAsia"/>
          <w:lang w:val="en-US" w:eastAsia="zh-CN"/>
        </w:rPr>
      </w:pPr>
      <w:r>
        <w:rPr>
          <w:rFonts w:hint="eastAsia"/>
          <w:lang w:val="en-US" w:eastAsia="zh-CN"/>
        </w:rPr>
        <w:t>In addition, SA2 has the following interim conclusions:</w:t>
      </w:r>
    </w:p>
    <w:p>
      <w:pPr>
        <w:jc w:val="left"/>
        <w:rPr>
          <w:rFonts w:hint="eastAsia"/>
          <w:i/>
          <w:iCs/>
          <w:lang w:val="en-US" w:eastAsia="zh-CN"/>
        </w:rPr>
      </w:pPr>
      <w:r>
        <w:rPr>
          <w:rFonts w:hint="eastAsia"/>
          <w:i/>
          <w:iCs/>
          <w:highlight w:val="yellow"/>
          <w:lang w:val="en-US" w:eastAsia="zh-CN"/>
        </w:rPr>
        <w:t xml:space="preserve">AMF that supports the RACS feature is mandated to have access to full set of UEs radio capabilities </w:t>
      </w:r>
      <w:r>
        <w:rPr>
          <w:rFonts w:hint="eastAsia"/>
          <w:i/>
          <w:iCs/>
          <w:lang w:val="en-US" w:eastAsia="zh-CN"/>
        </w:rPr>
        <w:t>and the mapping between UE Capability ID and corresponding UE radio capabilities for at least the UEs registered in this AMF;</w:t>
      </w:r>
    </w:p>
    <w:p>
      <w:pPr>
        <w:jc w:val="left"/>
        <w:rPr>
          <w:rFonts w:hint="eastAsia"/>
          <w:lang w:val="en-US" w:eastAsia="zh-CN"/>
        </w:rPr>
      </w:pPr>
      <w:r>
        <w:rPr>
          <w:rFonts w:hint="eastAsia"/>
          <w:lang w:val="en-US" w:eastAsia="zh-CN"/>
        </w:rPr>
        <w:t xml:space="preserve">In my understanding of the highlighted interim conclusion, a full set of UE capabilities will anyway be provided to AMF. We can simply link each full set of UE capabilities to a UE capability ID. </w:t>
      </w:r>
    </w:p>
    <w:p>
      <w:pPr>
        <w:jc w:val="left"/>
        <w:rPr>
          <w:rFonts w:hint="eastAsia"/>
          <w:lang w:val="en-US" w:eastAsia="zh-CN"/>
        </w:rPr>
      </w:pPr>
      <w:r>
        <w:rPr>
          <w:rFonts w:hint="eastAsia"/>
          <w:lang w:val="en-US" w:eastAsia="zh-CN"/>
        </w:rPr>
        <w:t xml:space="preserve">For example, if the UE capability ID is assigned by the PLMN, the full set of radio capabilities can be provided to the network during the admission test and a corresponding UE capability ID will be allocated by the network. </w:t>
      </w:r>
    </w:p>
    <w:p>
      <w:pPr>
        <w:jc w:val="left"/>
        <w:rPr>
          <w:rFonts w:hint="eastAsia"/>
          <w:lang w:val="en-US" w:eastAsia="zh-CN"/>
        </w:rPr>
      </w:pPr>
      <w:r>
        <w:rPr>
          <w:rFonts w:hint="eastAsia"/>
          <w:lang w:val="en-US" w:eastAsia="zh-CN"/>
        </w:rPr>
        <w:t xml:space="preserve">If the UE capability ID is assigned by the UE manufacturer, the UE Capability ID accompanied with the UE manufacturer information (e.g.TAC field in the PEI) uniquely identifies a full set of UE Radio Capabilities for this manufacturer, and together with this UE manufacturer information uniquely identify this full set of UE Radio Capabilities in any PLMN. </w:t>
      </w:r>
    </w:p>
    <w:p>
      <w:pPr>
        <w:jc w:val="left"/>
        <w:rPr>
          <w:rFonts w:hint="eastAsia"/>
          <w:lang w:val="en-US" w:eastAsia="zh-CN"/>
        </w:rPr>
      </w:pPr>
      <w:r>
        <w:rPr>
          <w:rFonts w:hint="eastAsia"/>
          <w:lang w:val="en-US" w:eastAsia="zh-CN"/>
        </w:rPr>
        <w:t>The mapping dictionary will be stored in both AMF and RAN node per SA2</w:t>
      </w:r>
      <w:r>
        <w:rPr>
          <w:rFonts w:hint="default"/>
          <w:lang w:val="en-US" w:eastAsia="zh-CN"/>
        </w:rPr>
        <w:t>’</w:t>
      </w:r>
      <w:r>
        <w:rPr>
          <w:rFonts w:hint="eastAsia"/>
          <w:lang w:val="en-US" w:eastAsia="zh-CN"/>
        </w:rPr>
        <w:t>s conclusions. UE can report its capability ID during registration or UE capability enquiry procedure. Even though gNB only wants a subset of all the capabilities, there is no harm if the full set is provided by signaling the UE capability ID.</w:t>
      </w:r>
    </w:p>
    <w:p>
      <w:pPr>
        <w:jc w:val="left"/>
        <w:rPr>
          <w:rFonts w:hint="eastAsia"/>
          <w:lang w:val="en-US" w:eastAsia="zh-CN"/>
        </w:rPr>
      </w:pPr>
      <w:r>
        <w:rPr>
          <w:rFonts w:hint="eastAsia"/>
          <w:lang w:val="en-US" w:eastAsia="zh-CN"/>
        </w:rPr>
        <w:t>With the above analysis, we have the following observation:</w:t>
      </w:r>
    </w:p>
    <w:p>
      <w:pPr>
        <w:rPr>
          <w:rFonts w:hint="eastAsia" w:eastAsia="宋体" w:cs="Times New Roman"/>
          <w:b/>
          <w:bCs/>
          <w:sz w:val="21"/>
          <w:szCs w:val="21"/>
          <w:lang w:val="en-US" w:eastAsia="zh-CN"/>
        </w:rPr>
      </w:pPr>
      <w:r>
        <w:rPr>
          <w:rFonts w:hint="eastAsia" w:eastAsia="宋体" w:cs="Times New Roman"/>
          <w:b/>
          <w:bCs/>
          <w:sz w:val="21"/>
          <w:szCs w:val="21"/>
          <w:lang w:val="en-US" w:eastAsia="zh-CN"/>
        </w:rPr>
        <w:t>Observation 5: RAN-based filtering is not applicable to the UE capability ID (i.e. UE capability ID should always refer to a full set of UE capability without filtering).</w:t>
      </w:r>
    </w:p>
    <w:p>
      <w:pPr>
        <w:jc w:val="left"/>
        <w:rPr>
          <w:rFonts w:hint="eastAsia"/>
          <w:lang w:val="en-US" w:eastAsia="zh-CN"/>
        </w:rPr>
      </w:pPr>
      <w:r>
        <w:rPr>
          <w:rFonts w:hint="eastAsia"/>
          <w:lang w:val="en-US" w:eastAsia="zh-CN"/>
        </w:rPr>
        <w:t>A reply LS [3] has been drafted based on the above analysis, understanding and observations about RAN-based filtering.</w:t>
      </w:r>
    </w:p>
    <w:p>
      <w:pPr>
        <w:rPr>
          <w:rFonts w:hint="eastAsia" w:eastAsia="宋体" w:cs="Times New Roman"/>
          <w:b/>
          <w:bCs/>
          <w:sz w:val="21"/>
          <w:szCs w:val="21"/>
          <w:lang w:val="en-US" w:eastAsia="zh-CN"/>
        </w:rPr>
      </w:pPr>
      <w:r>
        <w:rPr>
          <w:rFonts w:hint="eastAsia" w:eastAsia="宋体" w:cs="Times New Roman"/>
          <w:b/>
          <w:bCs/>
          <w:sz w:val="21"/>
          <w:szCs w:val="21"/>
          <w:lang w:val="en-US" w:eastAsia="zh-CN"/>
        </w:rPr>
        <w:t>Proposal 1: Agree the draft reply LS [3] and send it to SA2.</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1"/>
          <w:szCs w:val="21"/>
        </w:rPr>
      </w:pPr>
      <w:r>
        <w:rPr>
          <w:rFonts w:hint="eastAsia"/>
          <w:sz w:val="21"/>
          <w:szCs w:val="21"/>
        </w:rPr>
        <w:t>With the above analysis, we have the following observations:</w:t>
      </w:r>
    </w:p>
    <w:p>
      <w:pPr>
        <w:rPr>
          <w:rFonts w:hint="eastAsia" w:ascii="Times New Roman" w:hAnsi="Times New Roman" w:eastAsia="宋体" w:cs="Times New Roman"/>
          <w:b/>
          <w:bCs/>
          <w:sz w:val="21"/>
          <w:szCs w:val="21"/>
          <w:lang w:val="en-US" w:eastAsia="zh-CN"/>
        </w:rPr>
      </w:pPr>
      <w:r>
        <w:rPr>
          <w:rFonts w:hint="eastAsia" w:eastAsia="宋体" w:cs="Times New Roman"/>
          <w:b/>
          <w:bCs/>
          <w:sz w:val="21"/>
          <w:szCs w:val="21"/>
          <w:lang w:val="en-US" w:eastAsia="zh-CN"/>
        </w:rPr>
        <w:t>Observation 1</w:t>
      </w:r>
      <w:r>
        <w:rPr>
          <w:rFonts w:hint="eastAsia" w:ascii="Times New Roman" w:hAnsi="Times New Roman" w:eastAsia="宋体" w:cs="Times New Roman"/>
          <w:b/>
          <w:bCs/>
          <w:sz w:val="21"/>
          <w:szCs w:val="21"/>
          <w:lang w:val="en-US" w:eastAsia="zh-CN"/>
        </w:rPr>
        <w:t>:The intention of supporting UE capability filtering in NR R</w:t>
      </w:r>
      <w:r>
        <w:rPr>
          <w:rFonts w:hint="eastAsia" w:eastAsia="宋体" w:cs="Times New Roman"/>
          <w:b/>
          <w:bCs/>
          <w:sz w:val="21"/>
          <w:szCs w:val="21"/>
          <w:lang w:val="en-US" w:eastAsia="zh-CN"/>
        </w:rPr>
        <w:t>el-</w:t>
      </w:r>
      <w:r>
        <w:rPr>
          <w:rFonts w:hint="eastAsia" w:ascii="Times New Roman" w:hAnsi="Times New Roman" w:eastAsia="宋体" w:cs="Times New Roman"/>
          <w:b/>
          <w:bCs/>
          <w:sz w:val="21"/>
          <w:szCs w:val="21"/>
          <w:lang w:val="en-US" w:eastAsia="zh-CN"/>
        </w:rPr>
        <w:t>15 and LTE is to reduce the signaling on the radio interface.</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eastAsia="宋体" w:cs="Times New Roman"/>
          <w:b/>
          <w:bCs/>
          <w:sz w:val="21"/>
          <w:szCs w:val="21"/>
          <w:lang w:val="en-US" w:eastAsia="zh-CN"/>
        </w:rPr>
      </w:pPr>
      <w:r>
        <w:rPr>
          <w:rFonts w:hint="eastAsia" w:eastAsia="宋体" w:cs="Times New Roman"/>
          <w:b/>
          <w:bCs/>
          <w:sz w:val="21"/>
          <w:szCs w:val="21"/>
          <w:lang w:val="en-US" w:eastAsia="zh-CN"/>
        </w:rPr>
        <w:t xml:space="preserve">Observation 2: RAN node filters the UE radio capabilities based on the deployment and functions supported  and deployed.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i w:val="0"/>
          <w:iCs/>
          <w:lang w:val="en-US" w:eastAsia="zh-CN"/>
        </w:rPr>
      </w:pPr>
      <w:r>
        <w:rPr>
          <w:rFonts w:hint="eastAsia" w:eastAsia="宋体" w:cs="Times New Roman"/>
          <w:b/>
          <w:bCs/>
          <w:sz w:val="21"/>
          <w:szCs w:val="21"/>
          <w:lang w:val="en-US" w:eastAsia="zh-CN"/>
        </w:rPr>
        <w:t xml:space="preserve">Observation 3: With the </w:t>
      </w:r>
      <w:r>
        <w:rPr>
          <w:rFonts w:hint="eastAsia" w:eastAsia="宋体" w:cs="Times New Roman"/>
          <w:b/>
          <w:bCs/>
          <w:i/>
          <w:iCs/>
          <w:sz w:val="21"/>
          <w:szCs w:val="21"/>
          <w:lang w:val="en-US" w:eastAsia="zh-CN"/>
        </w:rPr>
        <w:t>appliedFreqBandListFilter</w:t>
      </w:r>
      <w:r>
        <w:rPr>
          <w:rFonts w:hint="eastAsia" w:eastAsia="宋体" w:cs="Times New Roman"/>
          <w:b/>
          <w:bCs/>
          <w:sz w:val="21"/>
          <w:szCs w:val="21"/>
          <w:lang w:val="en-US" w:eastAsia="zh-CN"/>
        </w:rPr>
        <w:t xml:space="preserve">, </w:t>
      </w:r>
      <w:r>
        <w:rPr>
          <w:rFonts w:hint="eastAsia" w:eastAsia="宋体" w:cs="Times New Roman"/>
          <w:b/>
          <w:bCs/>
          <w:i/>
          <w:iCs/>
          <w:sz w:val="21"/>
          <w:szCs w:val="21"/>
          <w:lang w:val="en-US" w:eastAsia="zh-CN"/>
        </w:rPr>
        <w:t>srs-SwitchingTimeRequested</w:t>
      </w:r>
      <w:r>
        <w:rPr>
          <w:rFonts w:hint="eastAsia" w:eastAsia="宋体" w:cs="Times New Roman"/>
          <w:b/>
          <w:bCs/>
          <w:sz w:val="21"/>
          <w:szCs w:val="21"/>
          <w:lang w:val="en-US" w:eastAsia="zh-CN"/>
        </w:rPr>
        <w:t xml:space="preserve"> and the individual capability container for each RAT as well as the reported capability information, gNB is aware that the reported radio capabilities has been filtered and how it is filtered.</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eastAsia="宋体"/>
          <w:b/>
          <w:bCs/>
          <w:i w:val="0"/>
          <w:iCs w:val="0"/>
          <w:szCs w:val="21"/>
          <w:lang w:val="en-US" w:eastAsia="zh-CN"/>
        </w:rPr>
      </w:pPr>
      <w:r>
        <w:rPr>
          <w:rFonts w:hint="eastAsia" w:eastAsia="宋体" w:cs="Times New Roman"/>
          <w:b/>
          <w:bCs/>
          <w:sz w:val="21"/>
          <w:szCs w:val="21"/>
          <w:lang w:val="en-US" w:eastAsia="zh-CN"/>
        </w:rPr>
        <w:t xml:space="preserve">Observation 4: During the handover procedure, the target node can initiate </w:t>
      </w:r>
      <w:r>
        <w:rPr>
          <w:rFonts w:hint="eastAsia" w:eastAsia="宋体"/>
          <w:b/>
          <w:bCs/>
          <w:i w:val="0"/>
          <w:iCs w:val="0"/>
          <w:szCs w:val="21"/>
          <w:lang w:val="en-US" w:eastAsia="zh-CN"/>
        </w:rPr>
        <w:t>UE capability enquiry procedure if the capability information received from source node is not enough.</w:t>
      </w:r>
    </w:p>
    <w:p>
      <w:pPr>
        <w:rPr>
          <w:rFonts w:hint="eastAsia" w:eastAsia="宋体" w:cs="Times New Roman"/>
          <w:b/>
          <w:bCs/>
          <w:sz w:val="21"/>
          <w:szCs w:val="21"/>
          <w:lang w:val="en-US" w:eastAsia="zh-CN"/>
        </w:rPr>
      </w:pPr>
      <w:r>
        <w:rPr>
          <w:rFonts w:hint="eastAsia" w:eastAsia="宋体" w:cs="Times New Roman"/>
          <w:b/>
          <w:bCs/>
          <w:sz w:val="21"/>
          <w:szCs w:val="21"/>
          <w:lang w:val="en-US" w:eastAsia="zh-CN"/>
        </w:rPr>
        <w:t>Observation 5: RAN-based filtering is not applicable to the UE capability ID (i.e. UE capability ID should always refer to a full set of UE capability without filtering).</w:t>
      </w:r>
    </w:p>
    <w:p>
      <w:pPr>
        <w:jc w:val="left"/>
        <w:rPr>
          <w:rFonts w:hint="eastAsia"/>
          <w:lang w:val="en-US" w:eastAsia="zh-CN"/>
        </w:rPr>
      </w:pPr>
      <w:r>
        <w:rPr>
          <w:rFonts w:hint="eastAsia"/>
          <w:lang w:val="en-US" w:eastAsia="zh-CN"/>
        </w:rPr>
        <w:t>A reply LS [3] has been drafted based on the above observations about RAN-based filtering:</w:t>
      </w:r>
    </w:p>
    <w:p>
      <w:pPr>
        <w:rPr>
          <w:rFonts w:hint="eastAsia" w:eastAsia="宋体" w:cs="Times New Roman"/>
          <w:b/>
          <w:bCs/>
          <w:sz w:val="21"/>
          <w:szCs w:val="21"/>
          <w:lang w:val="en-US" w:eastAsia="zh-CN"/>
        </w:rPr>
      </w:pPr>
      <w:r>
        <w:rPr>
          <w:rFonts w:hint="eastAsia" w:eastAsia="宋体" w:cs="Times New Roman"/>
          <w:b/>
          <w:bCs/>
          <w:sz w:val="21"/>
          <w:szCs w:val="21"/>
          <w:lang w:val="en-US" w:eastAsia="zh-CN"/>
        </w:rPr>
        <w:t>Proposal 1: Agree the draft reply LS [3] and send it to SA2.</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4"/>
        </w:numPr>
        <w:ind w:firstLineChars="0"/>
      </w:pPr>
      <w:r>
        <w:rPr>
          <w:rFonts w:hint="eastAsia"/>
        </w:rPr>
        <w:t xml:space="preserve">S2-1901296, </w:t>
      </w:r>
      <w:r>
        <w:rPr>
          <w:rFonts w:hint="default"/>
          <w:lang w:val="en-US" w:eastAsia="zh-CN"/>
        </w:rPr>
        <w:t>“</w:t>
      </w:r>
      <w:r>
        <w:rPr>
          <w:rFonts w:hint="eastAsia"/>
        </w:rPr>
        <w:t>Reply LS on Interim conclusions for SA2 study on Radio Capabilities Signalling Optimisations (FS_RACS)</w:t>
      </w:r>
      <w:r>
        <w:rPr>
          <w:rFonts w:hint="default"/>
          <w:lang w:val="en-US" w:eastAsia="zh-CN"/>
        </w:rPr>
        <w:t>”</w:t>
      </w:r>
    </w:p>
    <w:p>
      <w:pPr>
        <w:pStyle w:val="68"/>
        <w:numPr>
          <w:ilvl w:val="0"/>
          <w:numId w:val="4"/>
        </w:numPr>
        <w:ind w:firstLineChars="0"/>
        <w:rPr>
          <w:lang w:val="en-US"/>
        </w:rPr>
      </w:pPr>
      <w:r>
        <w:rPr>
          <w:rFonts w:hint="eastAsia"/>
          <w:lang w:val="en-US" w:eastAsia="zh-CN"/>
        </w:rPr>
        <w:t>23.743</w:t>
      </w:r>
    </w:p>
    <w:p>
      <w:pPr>
        <w:pStyle w:val="68"/>
        <w:numPr>
          <w:ilvl w:val="0"/>
          <w:numId w:val="4"/>
        </w:numPr>
        <w:ind w:firstLineChars="0"/>
        <w:rPr>
          <w:lang w:val="en-US"/>
        </w:rPr>
      </w:pPr>
      <w:r>
        <w:rPr>
          <w:rFonts w:hint="eastAsia"/>
          <w:lang w:val="en-US"/>
        </w:rPr>
        <w:t>R2-1900828</w:t>
      </w:r>
      <w:bookmarkStart w:id="2" w:name="_GoBack"/>
      <w:bookmarkEnd w:id="2"/>
      <w:r>
        <w:rPr>
          <w:rFonts w:hint="eastAsia"/>
          <w:lang w:val="en-US" w:eastAsia="zh-CN"/>
        </w:rPr>
        <w:t xml:space="preserve">, </w:t>
      </w:r>
      <w:r>
        <w:rPr>
          <w:rFonts w:hint="default"/>
          <w:lang w:val="en-US" w:eastAsia="zh-CN"/>
        </w:rPr>
        <w:t>“</w:t>
      </w:r>
      <w:r>
        <w:rPr>
          <w:rFonts w:hint="eastAsia"/>
          <w:lang w:val="en-US"/>
        </w:rPr>
        <w:t>[DRAFT] Reply LS on Interim conclusions for SA2 study on Radio Capabilities Signalling Optimisations (FS_RACS)</w:t>
      </w:r>
      <w:r>
        <w:rPr>
          <w:rFonts w:hint="default"/>
          <w:lang w:val="en-US" w:eastAsia="zh-CN"/>
        </w:rPr>
        <w:t>”</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3F24"/>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07F"/>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2E0"/>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00128"/>
    <w:rsid w:val="01163216"/>
    <w:rsid w:val="01243CBE"/>
    <w:rsid w:val="012C23A9"/>
    <w:rsid w:val="01427510"/>
    <w:rsid w:val="016731E8"/>
    <w:rsid w:val="01724323"/>
    <w:rsid w:val="019F0207"/>
    <w:rsid w:val="01B354EB"/>
    <w:rsid w:val="01B409B2"/>
    <w:rsid w:val="01E4753D"/>
    <w:rsid w:val="01F6071A"/>
    <w:rsid w:val="02105BCC"/>
    <w:rsid w:val="0213188C"/>
    <w:rsid w:val="02437D3E"/>
    <w:rsid w:val="024B45DB"/>
    <w:rsid w:val="027F11AC"/>
    <w:rsid w:val="028470E8"/>
    <w:rsid w:val="02B219C0"/>
    <w:rsid w:val="02BF62BE"/>
    <w:rsid w:val="02C27DEA"/>
    <w:rsid w:val="02C57546"/>
    <w:rsid w:val="02EB2A7B"/>
    <w:rsid w:val="033F5DF4"/>
    <w:rsid w:val="034058DA"/>
    <w:rsid w:val="039F12E8"/>
    <w:rsid w:val="03CD3963"/>
    <w:rsid w:val="03D86161"/>
    <w:rsid w:val="04115871"/>
    <w:rsid w:val="04176266"/>
    <w:rsid w:val="04231D6E"/>
    <w:rsid w:val="043E3BD3"/>
    <w:rsid w:val="04451713"/>
    <w:rsid w:val="044F3FE8"/>
    <w:rsid w:val="045C0CD8"/>
    <w:rsid w:val="04746FED"/>
    <w:rsid w:val="047E4A8F"/>
    <w:rsid w:val="04865192"/>
    <w:rsid w:val="048E11A9"/>
    <w:rsid w:val="0496225D"/>
    <w:rsid w:val="049F212F"/>
    <w:rsid w:val="04AC1919"/>
    <w:rsid w:val="04CA13EE"/>
    <w:rsid w:val="04D7059C"/>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A20E4"/>
    <w:rsid w:val="068F29C7"/>
    <w:rsid w:val="069713C1"/>
    <w:rsid w:val="06980D76"/>
    <w:rsid w:val="06B07AFB"/>
    <w:rsid w:val="06B82D78"/>
    <w:rsid w:val="06D37910"/>
    <w:rsid w:val="06D5029F"/>
    <w:rsid w:val="06D73D91"/>
    <w:rsid w:val="06E53061"/>
    <w:rsid w:val="07125F5D"/>
    <w:rsid w:val="07271B20"/>
    <w:rsid w:val="073A2A17"/>
    <w:rsid w:val="07847096"/>
    <w:rsid w:val="07C42F11"/>
    <w:rsid w:val="07CE2E21"/>
    <w:rsid w:val="07DE52F0"/>
    <w:rsid w:val="07E24FE6"/>
    <w:rsid w:val="08242518"/>
    <w:rsid w:val="08290E07"/>
    <w:rsid w:val="083A7B9E"/>
    <w:rsid w:val="085E2B02"/>
    <w:rsid w:val="088B5031"/>
    <w:rsid w:val="088F268A"/>
    <w:rsid w:val="08B151BF"/>
    <w:rsid w:val="08B51BA5"/>
    <w:rsid w:val="08D82186"/>
    <w:rsid w:val="08F75040"/>
    <w:rsid w:val="091F1E33"/>
    <w:rsid w:val="0926712F"/>
    <w:rsid w:val="093F645D"/>
    <w:rsid w:val="094F44E3"/>
    <w:rsid w:val="096275FE"/>
    <w:rsid w:val="09807390"/>
    <w:rsid w:val="098C23B7"/>
    <w:rsid w:val="09A2202C"/>
    <w:rsid w:val="09C0148B"/>
    <w:rsid w:val="09C270D8"/>
    <w:rsid w:val="09CA293A"/>
    <w:rsid w:val="09D501DE"/>
    <w:rsid w:val="09E1487C"/>
    <w:rsid w:val="09E674F4"/>
    <w:rsid w:val="0A41647C"/>
    <w:rsid w:val="0A416C5A"/>
    <w:rsid w:val="0A436C11"/>
    <w:rsid w:val="0A4C3F6C"/>
    <w:rsid w:val="0A651D55"/>
    <w:rsid w:val="0AA77F22"/>
    <w:rsid w:val="0AAE3FA8"/>
    <w:rsid w:val="0AB24F24"/>
    <w:rsid w:val="0AD647A5"/>
    <w:rsid w:val="0AEC25AA"/>
    <w:rsid w:val="0B24396B"/>
    <w:rsid w:val="0B2705B7"/>
    <w:rsid w:val="0B407916"/>
    <w:rsid w:val="0B49387C"/>
    <w:rsid w:val="0B5224B1"/>
    <w:rsid w:val="0B560B94"/>
    <w:rsid w:val="0B8B13F4"/>
    <w:rsid w:val="0B94771A"/>
    <w:rsid w:val="0BE004CF"/>
    <w:rsid w:val="0BE120C4"/>
    <w:rsid w:val="0BE57B4E"/>
    <w:rsid w:val="0BF83F28"/>
    <w:rsid w:val="0C233C96"/>
    <w:rsid w:val="0C3255F2"/>
    <w:rsid w:val="0C755CB5"/>
    <w:rsid w:val="0C842B9F"/>
    <w:rsid w:val="0CB04A70"/>
    <w:rsid w:val="0CCC596D"/>
    <w:rsid w:val="0CE46F4E"/>
    <w:rsid w:val="0CFF1F19"/>
    <w:rsid w:val="0D064EBC"/>
    <w:rsid w:val="0D1E3533"/>
    <w:rsid w:val="0D225767"/>
    <w:rsid w:val="0D346C04"/>
    <w:rsid w:val="0D387415"/>
    <w:rsid w:val="0D4B696C"/>
    <w:rsid w:val="0D551567"/>
    <w:rsid w:val="0D791AD7"/>
    <w:rsid w:val="0D7A3592"/>
    <w:rsid w:val="0DC43254"/>
    <w:rsid w:val="0E17220C"/>
    <w:rsid w:val="0E4A521D"/>
    <w:rsid w:val="0E4F3F26"/>
    <w:rsid w:val="0E734461"/>
    <w:rsid w:val="0E927861"/>
    <w:rsid w:val="0EA04D7B"/>
    <w:rsid w:val="0EA4482A"/>
    <w:rsid w:val="0EA926E0"/>
    <w:rsid w:val="0EC132D7"/>
    <w:rsid w:val="0EDA1F6B"/>
    <w:rsid w:val="0EDC3297"/>
    <w:rsid w:val="0EE700B0"/>
    <w:rsid w:val="0F0E6CDB"/>
    <w:rsid w:val="0F4340EF"/>
    <w:rsid w:val="0F4A17E9"/>
    <w:rsid w:val="0F5F1287"/>
    <w:rsid w:val="0F685729"/>
    <w:rsid w:val="0F70152C"/>
    <w:rsid w:val="0FDB1049"/>
    <w:rsid w:val="0FE322F6"/>
    <w:rsid w:val="0FF8213F"/>
    <w:rsid w:val="10133D23"/>
    <w:rsid w:val="102F5257"/>
    <w:rsid w:val="103E22B2"/>
    <w:rsid w:val="106E070C"/>
    <w:rsid w:val="108E0412"/>
    <w:rsid w:val="10910A6C"/>
    <w:rsid w:val="10C73835"/>
    <w:rsid w:val="10E75ECD"/>
    <w:rsid w:val="10FE02D8"/>
    <w:rsid w:val="110F2DD6"/>
    <w:rsid w:val="111E737C"/>
    <w:rsid w:val="114C7F4B"/>
    <w:rsid w:val="11CA743E"/>
    <w:rsid w:val="11D84916"/>
    <w:rsid w:val="11E01EB5"/>
    <w:rsid w:val="11FD0D0E"/>
    <w:rsid w:val="12015EA8"/>
    <w:rsid w:val="12112075"/>
    <w:rsid w:val="12146A64"/>
    <w:rsid w:val="1232658E"/>
    <w:rsid w:val="123D51E8"/>
    <w:rsid w:val="12403D21"/>
    <w:rsid w:val="12520658"/>
    <w:rsid w:val="125E6811"/>
    <w:rsid w:val="128B57E5"/>
    <w:rsid w:val="129402A3"/>
    <w:rsid w:val="12DD13AC"/>
    <w:rsid w:val="12F41B54"/>
    <w:rsid w:val="132D5EA4"/>
    <w:rsid w:val="13343A7F"/>
    <w:rsid w:val="1357550B"/>
    <w:rsid w:val="13933000"/>
    <w:rsid w:val="139C112D"/>
    <w:rsid w:val="13AD4C79"/>
    <w:rsid w:val="13B951C8"/>
    <w:rsid w:val="13C949BF"/>
    <w:rsid w:val="13D75C00"/>
    <w:rsid w:val="13E30B7D"/>
    <w:rsid w:val="13ED04A7"/>
    <w:rsid w:val="1402132F"/>
    <w:rsid w:val="140947EE"/>
    <w:rsid w:val="141C2462"/>
    <w:rsid w:val="144210FB"/>
    <w:rsid w:val="144A0D85"/>
    <w:rsid w:val="145A1D5A"/>
    <w:rsid w:val="146C12BB"/>
    <w:rsid w:val="148C237F"/>
    <w:rsid w:val="14A06FC1"/>
    <w:rsid w:val="14AB545D"/>
    <w:rsid w:val="14B94964"/>
    <w:rsid w:val="14D969A6"/>
    <w:rsid w:val="151E11FB"/>
    <w:rsid w:val="15337D09"/>
    <w:rsid w:val="155D0A7F"/>
    <w:rsid w:val="1580763A"/>
    <w:rsid w:val="1586427B"/>
    <w:rsid w:val="159A07D2"/>
    <w:rsid w:val="15C06260"/>
    <w:rsid w:val="15DD4A1C"/>
    <w:rsid w:val="15FB0C10"/>
    <w:rsid w:val="16263368"/>
    <w:rsid w:val="168521B8"/>
    <w:rsid w:val="16A5270A"/>
    <w:rsid w:val="16C70554"/>
    <w:rsid w:val="16D61CD9"/>
    <w:rsid w:val="16E74CBD"/>
    <w:rsid w:val="16FA6434"/>
    <w:rsid w:val="170A4371"/>
    <w:rsid w:val="17261F7E"/>
    <w:rsid w:val="17460D86"/>
    <w:rsid w:val="175B1D16"/>
    <w:rsid w:val="17793E43"/>
    <w:rsid w:val="179000B5"/>
    <w:rsid w:val="1793303A"/>
    <w:rsid w:val="179C79A4"/>
    <w:rsid w:val="17D52F7B"/>
    <w:rsid w:val="17E35521"/>
    <w:rsid w:val="17EB75B0"/>
    <w:rsid w:val="17F5084F"/>
    <w:rsid w:val="184115C6"/>
    <w:rsid w:val="18440068"/>
    <w:rsid w:val="18502972"/>
    <w:rsid w:val="185C4D3C"/>
    <w:rsid w:val="18A5771F"/>
    <w:rsid w:val="18AF74E1"/>
    <w:rsid w:val="18D45411"/>
    <w:rsid w:val="190E7C32"/>
    <w:rsid w:val="191F38B0"/>
    <w:rsid w:val="1951139B"/>
    <w:rsid w:val="195600F1"/>
    <w:rsid w:val="19595274"/>
    <w:rsid w:val="195C66CD"/>
    <w:rsid w:val="197141ED"/>
    <w:rsid w:val="1975293B"/>
    <w:rsid w:val="19934AEB"/>
    <w:rsid w:val="19BC030D"/>
    <w:rsid w:val="19E0148D"/>
    <w:rsid w:val="19E675DB"/>
    <w:rsid w:val="1A240D95"/>
    <w:rsid w:val="1A4417EE"/>
    <w:rsid w:val="1A523105"/>
    <w:rsid w:val="1A5562D2"/>
    <w:rsid w:val="1A7857C1"/>
    <w:rsid w:val="1ACE7057"/>
    <w:rsid w:val="1AD6153D"/>
    <w:rsid w:val="1ADA55B5"/>
    <w:rsid w:val="1ADC1643"/>
    <w:rsid w:val="1ADF0AC1"/>
    <w:rsid w:val="1B055623"/>
    <w:rsid w:val="1B094BB4"/>
    <w:rsid w:val="1B192659"/>
    <w:rsid w:val="1B193B18"/>
    <w:rsid w:val="1B384A4E"/>
    <w:rsid w:val="1B3B5A5B"/>
    <w:rsid w:val="1B400993"/>
    <w:rsid w:val="1B984C1B"/>
    <w:rsid w:val="1BAF3854"/>
    <w:rsid w:val="1BB02020"/>
    <w:rsid w:val="1BD82C95"/>
    <w:rsid w:val="1BE16AFC"/>
    <w:rsid w:val="1BEC65C0"/>
    <w:rsid w:val="1BF76A78"/>
    <w:rsid w:val="1C0D16A0"/>
    <w:rsid w:val="1C192E45"/>
    <w:rsid w:val="1C3441A7"/>
    <w:rsid w:val="1C365CFE"/>
    <w:rsid w:val="1C4B2349"/>
    <w:rsid w:val="1C7C5F29"/>
    <w:rsid w:val="1CA406C0"/>
    <w:rsid w:val="1CC05CC7"/>
    <w:rsid w:val="1CD66AF0"/>
    <w:rsid w:val="1CD814C5"/>
    <w:rsid w:val="1CE122CF"/>
    <w:rsid w:val="1D2F1D46"/>
    <w:rsid w:val="1D3E6064"/>
    <w:rsid w:val="1D51270F"/>
    <w:rsid w:val="1DBD16BE"/>
    <w:rsid w:val="1DC11297"/>
    <w:rsid w:val="1E1F62DB"/>
    <w:rsid w:val="1E2B3BCE"/>
    <w:rsid w:val="1E4B77EA"/>
    <w:rsid w:val="1E5F399D"/>
    <w:rsid w:val="1E655F57"/>
    <w:rsid w:val="1E664171"/>
    <w:rsid w:val="1E766DF2"/>
    <w:rsid w:val="1E780410"/>
    <w:rsid w:val="1E8E5EF5"/>
    <w:rsid w:val="1EC76DC7"/>
    <w:rsid w:val="1EC85A19"/>
    <w:rsid w:val="1ED92D03"/>
    <w:rsid w:val="1EF0541B"/>
    <w:rsid w:val="1F1B6A59"/>
    <w:rsid w:val="1F1D3619"/>
    <w:rsid w:val="1F235508"/>
    <w:rsid w:val="1F2F1AF9"/>
    <w:rsid w:val="1F444220"/>
    <w:rsid w:val="1F4D339A"/>
    <w:rsid w:val="1F517B8E"/>
    <w:rsid w:val="1F583DCD"/>
    <w:rsid w:val="1F904F2D"/>
    <w:rsid w:val="1F9C3C77"/>
    <w:rsid w:val="1FBC2CA5"/>
    <w:rsid w:val="1FD81AFC"/>
    <w:rsid w:val="1FE31889"/>
    <w:rsid w:val="200F4543"/>
    <w:rsid w:val="201F0B31"/>
    <w:rsid w:val="20600899"/>
    <w:rsid w:val="206D77FE"/>
    <w:rsid w:val="2075205C"/>
    <w:rsid w:val="20766B5D"/>
    <w:rsid w:val="207C5A77"/>
    <w:rsid w:val="208838D2"/>
    <w:rsid w:val="20A56834"/>
    <w:rsid w:val="20AA06CD"/>
    <w:rsid w:val="20B51035"/>
    <w:rsid w:val="20B53FF2"/>
    <w:rsid w:val="20CC063E"/>
    <w:rsid w:val="20D85910"/>
    <w:rsid w:val="20E825B0"/>
    <w:rsid w:val="20F815BD"/>
    <w:rsid w:val="210114BB"/>
    <w:rsid w:val="212D1323"/>
    <w:rsid w:val="21737460"/>
    <w:rsid w:val="2176492F"/>
    <w:rsid w:val="217860C5"/>
    <w:rsid w:val="21E26D67"/>
    <w:rsid w:val="21EC5465"/>
    <w:rsid w:val="21FC4A83"/>
    <w:rsid w:val="220348F7"/>
    <w:rsid w:val="22156802"/>
    <w:rsid w:val="22417F46"/>
    <w:rsid w:val="225A15E6"/>
    <w:rsid w:val="226709A2"/>
    <w:rsid w:val="228976EC"/>
    <w:rsid w:val="228B310C"/>
    <w:rsid w:val="22D233FC"/>
    <w:rsid w:val="233272DB"/>
    <w:rsid w:val="234E59AA"/>
    <w:rsid w:val="2376738D"/>
    <w:rsid w:val="237D7749"/>
    <w:rsid w:val="23925C55"/>
    <w:rsid w:val="23C237C2"/>
    <w:rsid w:val="23C553C2"/>
    <w:rsid w:val="23E733FC"/>
    <w:rsid w:val="23E863E8"/>
    <w:rsid w:val="23F610C0"/>
    <w:rsid w:val="244B5C5D"/>
    <w:rsid w:val="24560AE2"/>
    <w:rsid w:val="24753D7B"/>
    <w:rsid w:val="24794836"/>
    <w:rsid w:val="248C391F"/>
    <w:rsid w:val="24916494"/>
    <w:rsid w:val="249700EF"/>
    <w:rsid w:val="24972331"/>
    <w:rsid w:val="24EB0386"/>
    <w:rsid w:val="24EE205A"/>
    <w:rsid w:val="250B6210"/>
    <w:rsid w:val="25493BC7"/>
    <w:rsid w:val="254F48B6"/>
    <w:rsid w:val="25513565"/>
    <w:rsid w:val="25552E35"/>
    <w:rsid w:val="25573AE8"/>
    <w:rsid w:val="25781361"/>
    <w:rsid w:val="25CD3FBC"/>
    <w:rsid w:val="25DA15EC"/>
    <w:rsid w:val="25E540FF"/>
    <w:rsid w:val="25FE3FFD"/>
    <w:rsid w:val="26106F39"/>
    <w:rsid w:val="26533224"/>
    <w:rsid w:val="26541061"/>
    <w:rsid w:val="26C54B9B"/>
    <w:rsid w:val="26C6512F"/>
    <w:rsid w:val="26FF3DC8"/>
    <w:rsid w:val="277C6089"/>
    <w:rsid w:val="27A449A7"/>
    <w:rsid w:val="27BC433E"/>
    <w:rsid w:val="27CE139A"/>
    <w:rsid w:val="27E63AB6"/>
    <w:rsid w:val="27F231DD"/>
    <w:rsid w:val="28182E87"/>
    <w:rsid w:val="282B4784"/>
    <w:rsid w:val="285C6B52"/>
    <w:rsid w:val="2887164E"/>
    <w:rsid w:val="288B2E18"/>
    <w:rsid w:val="28A843B1"/>
    <w:rsid w:val="28EB1022"/>
    <w:rsid w:val="28FD1DA9"/>
    <w:rsid w:val="29326B8F"/>
    <w:rsid w:val="298D0F22"/>
    <w:rsid w:val="29B025A4"/>
    <w:rsid w:val="29F101FE"/>
    <w:rsid w:val="29F83E3A"/>
    <w:rsid w:val="29FC0A34"/>
    <w:rsid w:val="2A320B30"/>
    <w:rsid w:val="2A460495"/>
    <w:rsid w:val="2A542476"/>
    <w:rsid w:val="2A606A48"/>
    <w:rsid w:val="2A973F1F"/>
    <w:rsid w:val="2A9B6F1B"/>
    <w:rsid w:val="2A9E60D9"/>
    <w:rsid w:val="2AA07DD6"/>
    <w:rsid w:val="2AA665FD"/>
    <w:rsid w:val="2AAA79B8"/>
    <w:rsid w:val="2AC43F9F"/>
    <w:rsid w:val="2B0738F0"/>
    <w:rsid w:val="2B0E0F65"/>
    <w:rsid w:val="2B374C7F"/>
    <w:rsid w:val="2B3F420A"/>
    <w:rsid w:val="2B510311"/>
    <w:rsid w:val="2B593E95"/>
    <w:rsid w:val="2B7D13CC"/>
    <w:rsid w:val="2BA13AB1"/>
    <w:rsid w:val="2BD94617"/>
    <w:rsid w:val="2BDD4799"/>
    <w:rsid w:val="2C3F1B10"/>
    <w:rsid w:val="2C4C4186"/>
    <w:rsid w:val="2C4C5BF6"/>
    <w:rsid w:val="2CBE1CB5"/>
    <w:rsid w:val="2CE04532"/>
    <w:rsid w:val="2D0A7297"/>
    <w:rsid w:val="2DD73448"/>
    <w:rsid w:val="2DE70634"/>
    <w:rsid w:val="2E05745B"/>
    <w:rsid w:val="2E1B2ADA"/>
    <w:rsid w:val="2E225A24"/>
    <w:rsid w:val="2E2561B5"/>
    <w:rsid w:val="2E337AFC"/>
    <w:rsid w:val="2E6E03B6"/>
    <w:rsid w:val="2E6E553E"/>
    <w:rsid w:val="2E6F43F4"/>
    <w:rsid w:val="2E8344D1"/>
    <w:rsid w:val="2E9F1C85"/>
    <w:rsid w:val="2EAD6133"/>
    <w:rsid w:val="2EB259EE"/>
    <w:rsid w:val="2ED237F3"/>
    <w:rsid w:val="2ED75441"/>
    <w:rsid w:val="2EF00094"/>
    <w:rsid w:val="2F0F563F"/>
    <w:rsid w:val="2F1F3A4D"/>
    <w:rsid w:val="2F2371DB"/>
    <w:rsid w:val="2F4558F1"/>
    <w:rsid w:val="2F585C14"/>
    <w:rsid w:val="2F784790"/>
    <w:rsid w:val="2F7B36A8"/>
    <w:rsid w:val="2F8A30B2"/>
    <w:rsid w:val="2F9B7AFC"/>
    <w:rsid w:val="2FAA5E1A"/>
    <w:rsid w:val="2FAB4623"/>
    <w:rsid w:val="2FDF6214"/>
    <w:rsid w:val="2FE125C2"/>
    <w:rsid w:val="300A43D0"/>
    <w:rsid w:val="300B2C87"/>
    <w:rsid w:val="30264A9E"/>
    <w:rsid w:val="302E6167"/>
    <w:rsid w:val="303C3B19"/>
    <w:rsid w:val="30841271"/>
    <w:rsid w:val="3095526B"/>
    <w:rsid w:val="30FD79BE"/>
    <w:rsid w:val="3100405D"/>
    <w:rsid w:val="31174211"/>
    <w:rsid w:val="31216170"/>
    <w:rsid w:val="315D1164"/>
    <w:rsid w:val="315F2BB6"/>
    <w:rsid w:val="3173104B"/>
    <w:rsid w:val="317D6B35"/>
    <w:rsid w:val="31A30319"/>
    <w:rsid w:val="31B50898"/>
    <w:rsid w:val="31B62FDB"/>
    <w:rsid w:val="31F45A41"/>
    <w:rsid w:val="31FF4B7E"/>
    <w:rsid w:val="32296622"/>
    <w:rsid w:val="32983099"/>
    <w:rsid w:val="32AA5592"/>
    <w:rsid w:val="32AD61A5"/>
    <w:rsid w:val="32E75DA8"/>
    <w:rsid w:val="32EF6996"/>
    <w:rsid w:val="32F653C3"/>
    <w:rsid w:val="33052E5A"/>
    <w:rsid w:val="332610BF"/>
    <w:rsid w:val="337C27BA"/>
    <w:rsid w:val="3386250E"/>
    <w:rsid w:val="33AD2211"/>
    <w:rsid w:val="33B44D6A"/>
    <w:rsid w:val="33E75242"/>
    <w:rsid w:val="341101EA"/>
    <w:rsid w:val="341B17A1"/>
    <w:rsid w:val="341E68F1"/>
    <w:rsid w:val="34217FBA"/>
    <w:rsid w:val="344A237C"/>
    <w:rsid w:val="346C064E"/>
    <w:rsid w:val="34717DC6"/>
    <w:rsid w:val="347C194D"/>
    <w:rsid w:val="34C25E2C"/>
    <w:rsid w:val="34E73243"/>
    <w:rsid w:val="34F4363B"/>
    <w:rsid w:val="3509322F"/>
    <w:rsid w:val="350A5D7E"/>
    <w:rsid w:val="351F4211"/>
    <w:rsid w:val="35262532"/>
    <w:rsid w:val="353A08BE"/>
    <w:rsid w:val="355D135C"/>
    <w:rsid w:val="357039DD"/>
    <w:rsid w:val="35906EE4"/>
    <w:rsid w:val="35A26E87"/>
    <w:rsid w:val="35A56CB6"/>
    <w:rsid w:val="35C21CAF"/>
    <w:rsid w:val="35E46B51"/>
    <w:rsid w:val="36147127"/>
    <w:rsid w:val="36487758"/>
    <w:rsid w:val="364936C7"/>
    <w:rsid w:val="3654745F"/>
    <w:rsid w:val="36582751"/>
    <w:rsid w:val="36645310"/>
    <w:rsid w:val="368D5D06"/>
    <w:rsid w:val="36B433A9"/>
    <w:rsid w:val="36C35E2B"/>
    <w:rsid w:val="36C408B4"/>
    <w:rsid w:val="36CA4871"/>
    <w:rsid w:val="36E30124"/>
    <w:rsid w:val="36E47B46"/>
    <w:rsid w:val="36EA0866"/>
    <w:rsid w:val="36F7193B"/>
    <w:rsid w:val="37006DA6"/>
    <w:rsid w:val="3722586F"/>
    <w:rsid w:val="37362012"/>
    <w:rsid w:val="37391007"/>
    <w:rsid w:val="376D7868"/>
    <w:rsid w:val="378C59A0"/>
    <w:rsid w:val="37A15AB9"/>
    <w:rsid w:val="37D1690E"/>
    <w:rsid w:val="37E474EC"/>
    <w:rsid w:val="37E93735"/>
    <w:rsid w:val="382637C8"/>
    <w:rsid w:val="382A53D5"/>
    <w:rsid w:val="383652ED"/>
    <w:rsid w:val="385701A2"/>
    <w:rsid w:val="386844B4"/>
    <w:rsid w:val="38AC792F"/>
    <w:rsid w:val="38BB1341"/>
    <w:rsid w:val="38DA351E"/>
    <w:rsid w:val="38F7631F"/>
    <w:rsid w:val="3909782E"/>
    <w:rsid w:val="392642AC"/>
    <w:rsid w:val="39464B68"/>
    <w:rsid w:val="397059EB"/>
    <w:rsid w:val="398028B7"/>
    <w:rsid w:val="398652E8"/>
    <w:rsid w:val="399C790E"/>
    <w:rsid w:val="39AD0862"/>
    <w:rsid w:val="3A074B96"/>
    <w:rsid w:val="3A077BDC"/>
    <w:rsid w:val="3A19437E"/>
    <w:rsid w:val="3A3A0854"/>
    <w:rsid w:val="3A4A6214"/>
    <w:rsid w:val="3A4E4899"/>
    <w:rsid w:val="3A6A57DE"/>
    <w:rsid w:val="3A707D13"/>
    <w:rsid w:val="3AD71F6B"/>
    <w:rsid w:val="3AF1154B"/>
    <w:rsid w:val="3AF23796"/>
    <w:rsid w:val="3B043EB9"/>
    <w:rsid w:val="3B1D50E8"/>
    <w:rsid w:val="3B2011E5"/>
    <w:rsid w:val="3B465AAD"/>
    <w:rsid w:val="3B6C183F"/>
    <w:rsid w:val="3B82605A"/>
    <w:rsid w:val="3B8C3C14"/>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7A55D0"/>
    <w:rsid w:val="3C8D2BCF"/>
    <w:rsid w:val="3C9A2A62"/>
    <w:rsid w:val="3CB84087"/>
    <w:rsid w:val="3CD14649"/>
    <w:rsid w:val="3CD24B38"/>
    <w:rsid w:val="3CE575F7"/>
    <w:rsid w:val="3CFC15AE"/>
    <w:rsid w:val="3D062484"/>
    <w:rsid w:val="3D10063E"/>
    <w:rsid w:val="3D177553"/>
    <w:rsid w:val="3D193DF3"/>
    <w:rsid w:val="3D246E5A"/>
    <w:rsid w:val="3D381B53"/>
    <w:rsid w:val="3D495E5D"/>
    <w:rsid w:val="3D4A1496"/>
    <w:rsid w:val="3D4E2B83"/>
    <w:rsid w:val="3D4E45E3"/>
    <w:rsid w:val="3D870953"/>
    <w:rsid w:val="3DB302F2"/>
    <w:rsid w:val="3DB54F9A"/>
    <w:rsid w:val="3DE976C2"/>
    <w:rsid w:val="3E3976D3"/>
    <w:rsid w:val="3E4905DE"/>
    <w:rsid w:val="3E735B9C"/>
    <w:rsid w:val="3E7C330F"/>
    <w:rsid w:val="3E820130"/>
    <w:rsid w:val="3EDB49C2"/>
    <w:rsid w:val="3EE21E99"/>
    <w:rsid w:val="3F0644E9"/>
    <w:rsid w:val="3F24498F"/>
    <w:rsid w:val="3F2A38EA"/>
    <w:rsid w:val="3F4F005D"/>
    <w:rsid w:val="3F5C238A"/>
    <w:rsid w:val="3F8850B3"/>
    <w:rsid w:val="3F8D1F32"/>
    <w:rsid w:val="3F92541B"/>
    <w:rsid w:val="3F970FDB"/>
    <w:rsid w:val="3FB52498"/>
    <w:rsid w:val="3FBE3BC9"/>
    <w:rsid w:val="3FC86603"/>
    <w:rsid w:val="402E54E8"/>
    <w:rsid w:val="403B29C9"/>
    <w:rsid w:val="403B53C3"/>
    <w:rsid w:val="407A57A2"/>
    <w:rsid w:val="40814873"/>
    <w:rsid w:val="40A02AED"/>
    <w:rsid w:val="40D506EB"/>
    <w:rsid w:val="40D96DD7"/>
    <w:rsid w:val="40E32E0B"/>
    <w:rsid w:val="414B4E9A"/>
    <w:rsid w:val="415347E5"/>
    <w:rsid w:val="418739CA"/>
    <w:rsid w:val="418F57E1"/>
    <w:rsid w:val="41AA5A16"/>
    <w:rsid w:val="41AA6FCA"/>
    <w:rsid w:val="421173AB"/>
    <w:rsid w:val="421604DA"/>
    <w:rsid w:val="424A226E"/>
    <w:rsid w:val="427310D3"/>
    <w:rsid w:val="427E642B"/>
    <w:rsid w:val="42965BBA"/>
    <w:rsid w:val="42A2426A"/>
    <w:rsid w:val="42A45543"/>
    <w:rsid w:val="42A551B5"/>
    <w:rsid w:val="42A82BE8"/>
    <w:rsid w:val="42AA7ACD"/>
    <w:rsid w:val="42AD59F0"/>
    <w:rsid w:val="42C52579"/>
    <w:rsid w:val="42C927DF"/>
    <w:rsid w:val="42DC2B30"/>
    <w:rsid w:val="430704FF"/>
    <w:rsid w:val="430E3699"/>
    <w:rsid w:val="43124C8D"/>
    <w:rsid w:val="433D0BFC"/>
    <w:rsid w:val="433F610A"/>
    <w:rsid w:val="4355636B"/>
    <w:rsid w:val="4373608B"/>
    <w:rsid w:val="43760E30"/>
    <w:rsid w:val="437E013B"/>
    <w:rsid w:val="43F4135D"/>
    <w:rsid w:val="441E042F"/>
    <w:rsid w:val="443950F3"/>
    <w:rsid w:val="44535D73"/>
    <w:rsid w:val="445E0466"/>
    <w:rsid w:val="446D333E"/>
    <w:rsid w:val="447A4BFE"/>
    <w:rsid w:val="449D3CBD"/>
    <w:rsid w:val="44B67F44"/>
    <w:rsid w:val="44C70D28"/>
    <w:rsid w:val="44CA6E76"/>
    <w:rsid w:val="44F6488D"/>
    <w:rsid w:val="4502051D"/>
    <w:rsid w:val="45044A12"/>
    <w:rsid w:val="450A3392"/>
    <w:rsid w:val="450E6E77"/>
    <w:rsid w:val="45282A9A"/>
    <w:rsid w:val="45334A20"/>
    <w:rsid w:val="453C14B9"/>
    <w:rsid w:val="4589448D"/>
    <w:rsid w:val="45FC5A69"/>
    <w:rsid w:val="460556A8"/>
    <w:rsid w:val="461E4FA6"/>
    <w:rsid w:val="463A5899"/>
    <w:rsid w:val="463B4F6C"/>
    <w:rsid w:val="4654512D"/>
    <w:rsid w:val="46606872"/>
    <w:rsid w:val="46BC2C14"/>
    <w:rsid w:val="46CF7B43"/>
    <w:rsid w:val="46F4701B"/>
    <w:rsid w:val="4711691D"/>
    <w:rsid w:val="47205FEA"/>
    <w:rsid w:val="472D388D"/>
    <w:rsid w:val="47481121"/>
    <w:rsid w:val="476843F5"/>
    <w:rsid w:val="477A3C84"/>
    <w:rsid w:val="477D700D"/>
    <w:rsid w:val="47A54513"/>
    <w:rsid w:val="47A738C8"/>
    <w:rsid w:val="47E52D99"/>
    <w:rsid w:val="47F31436"/>
    <w:rsid w:val="48083C5D"/>
    <w:rsid w:val="48121407"/>
    <w:rsid w:val="48246406"/>
    <w:rsid w:val="482F1D5A"/>
    <w:rsid w:val="48376C36"/>
    <w:rsid w:val="48444BA9"/>
    <w:rsid w:val="486D0A17"/>
    <w:rsid w:val="48934611"/>
    <w:rsid w:val="48F542D2"/>
    <w:rsid w:val="48FD06CC"/>
    <w:rsid w:val="492271EA"/>
    <w:rsid w:val="495A4785"/>
    <w:rsid w:val="496A2FB3"/>
    <w:rsid w:val="498613D0"/>
    <w:rsid w:val="498D2E01"/>
    <w:rsid w:val="498D3DBD"/>
    <w:rsid w:val="49B517B5"/>
    <w:rsid w:val="49D815D6"/>
    <w:rsid w:val="49D816F4"/>
    <w:rsid w:val="49FC10F3"/>
    <w:rsid w:val="49FD72F4"/>
    <w:rsid w:val="4A247675"/>
    <w:rsid w:val="4A264531"/>
    <w:rsid w:val="4A38213A"/>
    <w:rsid w:val="4A400586"/>
    <w:rsid w:val="4A496CD7"/>
    <w:rsid w:val="4A5B01F1"/>
    <w:rsid w:val="4A7A7FC5"/>
    <w:rsid w:val="4A7B711D"/>
    <w:rsid w:val="4A84675D"/>
    <w:rsid w:val="4A8C3A1A"/>
    <w:rsid w:val="4ACE2CEB"/>
    <w:rsid w:val="4ADE7963"/>
    <w:rsid w:val="4AF63C83"/>
    <w:rsid w:val="4B1646CF"/>
    <w:rsid w:val="4B7B25D2"/>
    <w:rsid w:val="4B7C1338"/>
    <w:rsid w:val="4B7C1511"/>
    <w:rsid w:val="4B975530"/>
    <w:rsid w:val="4B9D2EBE"/>
    <w:rsid w:val="4BA95E82"/>
    <w:rsid w:val="4BAA4032"/>
    <w:rsid w:val="4BB7755B"/>
    <w:rsid w:val="4BDA4819"/>
    <w:rsid w:val="4BE55CFC"/>
    <w:rsid w:val="4C3007F7"/>
    <w:rsid w:val="4C335E10"/>
    <w:rsid w:val="4C3B67F1"/>
    <w:rsid w:val="4C467513"/>
    <w:rsid w:val="4C50744F"/>
    <w:rsid w:val="4C572817"/>
    <w:rsid w:val="4C5A1583"/>
    <w:rsid w:val="4C6369A7"/>
    <w:rsid w:val="4C644BBF"/>
    <w:rsid w:val="4C653585"/>
    <w:rsid w:val="4C7D636D"/>
    <w:rsid w:val="4CBC41F3"/>
    <w:rsid w:val="4CC10E85"/>
    <w:rsid w:val="4CC82FE7"/>
    <w:rsid w:val="4CCB0ABF"/>
    <w:rsid w:val="4CE809C5"/>
    <w:rsid w:val="4CFC55B3"/>
    <w:rsid w:val="4D1E6E23"/>
    <w:rsid w:val="4D4D1D0E"/>
    <w:rsid w:val="4D5A1E97"/>
    <w:rsid w:val="4D792A29"/>
    <w:rsid w:val="4DAA2A9B"/>
    <w:rsid w:val="4DC73899"/>
    <w:rsid w:val="4DD674A5"/>
    <w:rsid w:val="4DD7573E"/>
    <w:rsid w:val="4E0F6621"/>
    <w:rsid w:val="4E1858BC"/>
    <w:rsid w:val="4E214745"/>
    <w:rsid w:val="4E5737A4"/>
    <w:rsid w:val="4E6B1C67"/>
    <w:rsid w:val="4E876A80"/>
    <w:rsid w:val="4E881A6F"/>
    <w:rsid w:val="4EB46112"/>
    <w:rsid w:val="4EBD6859"/>
    <w:rsid w:val="4ECC4E51"/>
    <w:rsid w:val="4EF4193D"/>
    <w:rsid w:val="4F153A2F"/>
    <w:rsid w:val="4F1816D0"/>
    <w:rsid w:val="4F1E2C66"/>
    <w:rsid w:val="4F430F16"/>
    <w:rsid w:val="4F4A1B00"/>
    <w:rsid w:val="4F5D79E9"/>
    <w:rsid w:val="4F9A4993"/>
    <w:rsid w:val="4FA844A2"/>
    <w:rsid w:val="4FB572C1"/>
    <w:rsid w:val="4FC315B9"/>
    <w:rsid w:val="4FC42854"/>
    <w:rsid w:val="4FDF029D"/>
    <w:rsid w:val="4FE76145"/>
    <w:rsid w:val="4FF92635"/>
    <w:rsid w:val="503C1ED5"/>
    <w:rsid w:val="503C1FA1"/>
    <w:rsid w:val="505E14C8"/>
    <w:rsid w:val="50731582"/>
    <w:rsid w:val="509A2E32"/>
    <w:rsid w:val="51120212"/>
    <w:rsid w:val="515446E1"/>
    <w:rsid w:val="516119DC"/>
    <w:rsid w:val="51655D6D"/>
    <w:rsid w:val="518F35F9"/>
    <w:rsid w:val="519227B6"/>
    <w:rsid w:val="51A47477"/>
    <w:rsid w:val="51A646BE"/>
    <w:rsid w:val="51A86CBD"/>
    <w:rsid w:val="51B37EEF"/>
    <w:rsid w:val="51C04A00"/>
    <w:rsid w:val="51C47D1F"/>
    <w:rsid w:val="51CA619A"/>
    <w:rsid w:val="51D10C5E"/>
    <w:rsid w:val="51F704C3"/>
    <w:rsid w:val="52184844"/>
    <w:rsid w:val="52196CD6"/>
    <w:rsid w:val="52273196"/>
    <w:rsid w:val="52436DC1"/>
    <w:rsid w:val="526F7059"/>
    <w:rsid w:val="52845B83"/>
    <w:rsid w:val="528D53DC"/>
    <w:rsid w:val="528E496F"/>
    <w:rsid w:val="529C502D"/>
    <w:rsid w:val="52A54636"/>
    <w:rsid w:val="52BD2046"/>
    <w:rsid w:val="52D20B31"/>
    <w:rsid w:val="53083AA3"/>
    <w:rsid w:val="532F5A3F"/>
    <w:rsid w:val="5346574A"/>
    <w:rsid w:val="535059AB"/>
    <w:rsid w:val="536871EA"/>
    <w:rsid w:val="53A84A9F"/>
    <w:rsid w:val="53D94927"/>
    <w:rsid w:val="53F448C8"/>
    <w:rsid w:val="53F45339"/>
    <w:rsid w:val="5457477E"/>
    <w:rsid w:val="545A5363"/>
    <w:rsid w:val="54814751"/>
    <w:rsid w:val="548F58A2"/>
    <w:rsid w:val="549C3CF7"/>
    <w:rsid w:val="54A6767D"/>
    <w:rsid w:val="54C1659F"/>
    <w:rsid w:val="54CC7DCA"/>
    <w:rsid w:val="54F6543C"/>
    <w:rsid w:val="550A4C45"/>
    <w:rsid w:val="554F2951"/>
    <w:rsid w:val="55563B6B"/>
    <w:rsid w:val="556D0395"/>
    <w:rsid w:val="55754396"/>
    <w:rsid w:val="557645CB"/>
    <w:rsid w:val="55783BA2"/>
    <w:rsid w:val="55AD6C99"/>
    <w:rsid w:val="55F82D46"/>
    <w:rsid w:val="56362315"/>
    <w:rsid w:val="56493897"/>
    <w:rsid w:val="5658660E"/>
    <w:rsid w:val="56830D82"/>
    <w:rsid w:val="568A7FA4"/>
    <w:rsid w:val="569158C1"/>
    <w:rsid w:val="56952F1F"/>
    <w:rsid w:val="56CC7516"/>
    <w:rsid w:val="56E13AAA"/>
    <w:rsid w:val="570D2CE4"/>
    <w:rsid w:val="57221B3A"/>
    <w:rsid w:val="572D6D7C"/>
    <w:rsid w:val="57382C2D"/>
    <w:rsid w:val="573F7625"/>
    <w:rsid w:val="57533AC7"/>
    <w:rsid w:val="57607C5D"/>
    <w:rsid w:val="576870CE"/>
    <w:rsid w:val="576D79CF"/>
    <w:rsid w:val="579025E4"/>
    <w:rsid w:val="579A3CA4"/>
    <w:rsid w:val="57B13971"/>
    <w:rsid w:val="57BE7879"/>
    <w:rsid w:val="57C42B00"/>
    <w:rsid w:val="57E8396F"/>
    <w:rsid w:val="580F6546"/>
    <w:rsid w:val="582F3637"/>
    <w:rsid w:val="58AA650D"/>
    <w:rsid w:val="58D834CE"/>
    <w:rsid w:val="58EE43A5"/>
    <w:rsid w:val="59011906"/>
    <w:rsid w:val="590677DA"/>
    <w:rsid w:val="59324A93"/>
    <w:rsid w:val="59330283"/>
    <w:rsid w:val="59376F6E"/>
    <w:rsid w:val="598744A3"/>
    <w:rsid w:val="598B4ABD"/>
    <w:rsid w:val="599B18FC"/>
    <w:rsid w:val="59C95FE7"/>
    <w:rsid w:val="59D97F5F"/>
    <w:rsid w:val="5A13072C"/>
    <w:rsid w:val="5A1A6B11"/>
    <w:rsid w:val="5A2F7E9A"/>
    <w:rsid w:val="5A3B4DBF"/>
    <w:rsid w:val="5A525FC1"/>
    <w:rsid w:val="5A5313B9"/>
    <w:rsid w:val="5A5B1A93"/>
    <w:rsid w:val="5A6123EF"/>
    <w:rsid w:val="5A895545"/>
    <w:rsid w:val="5A9D13E6"/>
    <w:rsid w:val="5AE10DCB"/>
    <w:rsid w:val="5B17528B"/>
    <w:rsid w:val="5B3E3B02"/>
    <w:rsid w:val="5B487FEA"/>
    <w:rsid w:val="5B524538"/>
    <w:rsid w:val="5B5D5D09"/>
    <w:rsid w:val="5B666FDB"/>
    <w:rsid w:val="5BA52B7A"/>
    <w:rsid w:val="5BB85E2E"/>
    <w:rsid w:val="5BF86102"/>
    <w:rsid w:val="5C251B6A"/>
    <w:rsid w:val="5C4417DA"/>
    <w:rsid w:val="5C5872CD"/>
    <w:rsid w:val="5C687F9D"/>
    <w:rsid w:val="5C723D2D"/>
    <w:rsid w:val="5CB07905"/>
    <w:rsid w:val="5CB86304"/>
    <w:rsid w:val="5CDB1300"/>
    <w:rsid w:val="5D016B3E"/>
    <w:rsid w:val="5D2E30EC"/>
    <w:rsid w:val="5D3D5B2F"/>
    <w:rsid w:val="5D4727AF"/>
    <w:rsid w:val="5D5501F2"/>
    <w:rsid w:val="5DA232D1"/>
    <w:rsid w:val="5DB0276A"/>
    <w:rsid w:val="5DF05B84"/>
    <w:rsid w:val="5E671789"/>
    <w:rsid w:val="5E6A2D60"/>
    <w:rsid w:val="5E7D69ED"/>
    <w:rsid w:val="5E7F6E97"/>
    <w:rsid w:val="5E9B6F9B"/>
    <w:rsid w:val="5EA2277D"/>
    <w:rsid w:val="5EAC18A7"/>
    <w:rsid w:val="5EF03005"/>
    <w:rsid w:val="5EF13622"/>
    <w:rsid w:val="5F2E5D9F"/>
    <w:rsid w:val="5F417E0E"/>
    <w:rsid w:val="5F4A55C6"/>
    <w:rsid w:val="5F6A388F"/>
    <w:rsid w:val="5F744282"/>
    <w:rsid w:val="5F7543B4"/>
    <w:rsid w:val="5FD80461"/>
    <w:rsid w:val="5FE405FF"/>
    <w:rsid w:val="5FE51641"/>
    <w:rsid w:val="60022F17"/>
    <w:rsid w:val="601C086A"/>
    <w:rsid w:val="602316C2"/>
    <w:rsid w:val="603713E2"/>
    <w:rsid w:val="603B2CE8"/>
    <w:rsid w:val="60546EF1"/>
    <w:rsid w:val="60551E53"/>
    <w:rsid w:val="606625D3"/>
    <w:rsid w:val="606F3162"/>
    <w:rsid w:val="60A26AC3"/>
    <w:rsid w:val="60AA06D8"/>
    <w:rsid w:val="60AB00BC"/>
    <w:rsid w:val="60E144D2"/>
    <w:rsid w:val="60E5198E"/>
    <w:rsid w:val="610E5299"/>
    <w:rsid w:val="614F7714"/>
    <w:rsid w:val="615A18BE"/>
    <w:rsid w:val="615F2167"/>
    <w:rsid w:val="616048EE"/>
    <w:rsid w:val="61653414"/>
    <w:rsid w:val="61750B42"/>
    <w:rsid w:val="617D2724"/>
    <w:rsid w:val="61DE1F1F"/>
    <w:rsid w:val="620058CC"/>
    <w:rsid w:val="621A2AEC"/>
    <w:rsid w:val="624D069F"/>
    <w:rsid w:val="625178BB"/>
    <w:rsid w:val="62674356"/>
    <w:rsid w:val="629D61EC"/>
    <w:rsid w:val="62B6094A"/>
    <w:rsid w:val="62BD40C0"/>
    <w:rsid w:val="62D31364"/>
    <w:rsid w:val="630E599B"/>
    <w:rsid w:val="635555EB"/>
    <w:rsid w:val="63C54498"/>
    <w:rsid w:val="63E9343E"/>
    <w:rsid w:val="63FA66D5"/>
    <w:rsid w:val="63FC1FB2"/>
    <w:rsid w:val="63FF12C6"/>
    <w:rsid w:val="640456B5"/>
    <w:rsid w:val="64051D8F"/>
    <w:rsid w:val="640F43C5"/>
    <w:rsid w:val="64105F4A"/>
    <w:rsid w:val="64341720"/>
    <w:rsid w:val="644A027E"/>
    <w:rsid w:val="64512DAE"/>
    <w:rsid w:val="646A695C"/>
    <w:rsid w:val="64735CFC"/>
    <w:rsid w:val="649A7664"/>
    <w:rsid w:val="64C53B2E"/>
    <w:rsid w:val="64D833A6"/>
    <w:rsid w:val="64ED57E5"/>
    <w:rsid w:val="65117ECA"/>
    <w:rsid w:val="65180EC0"/>
    <w:rsid w:val="651D1A5E"/>
    <w:rsid w:val="6521305C"/>
    <w:rsid w:val="6535383A"/>
    <w:rsid w:val="65753498"/>
    <w:rsid w:val="657C1693"/>
    <w:rsid w:val="65884515"/>
    <w:rsid w:val="65A22487"/>
    <w:rsid w:val="65B652C1"/>
    <w:rsid w:val="65C22F91"/>
    <w:rsid w:val="65CF00F5"/>
    <w:rsid w:val="65D24826"/>
    <w:rsid w:val="65DE5BAE"/>
    <w:rsid w:val="65E04577"/>
    <w:rsid w:val="65EF7DFF"/>
    <w:rsid w:val="65FD69FE"/>
    <w:rsid w:val="66200813"/>
    <w:rsid w:val="66322707"/>
    <w:rsid w:val="667A0598"/>
    <w:rsid w:val="667C6F02"/>
    <w:rsid w:val="669022B7"/>
    <w:rsid w:val="66940A39"/>
    <w:rsid w:val="66CA5E5F"/>
    <w:rsid w:val="66D83378"/>
    <w:rsid w:val="66E710BA"/>
    <w:rsid w:val="66ED62BD"/>
    <w:rsid w:val="67164009"/>
    <w:rsid w:val="671A520A"/>
    <w:rsid w:val="67292A7D"/>
    <w:rsid w:val="673A2970"/>
    <w:rsid w:val="67514E24"/>
    <w:rsid w:val="67620408"/>
    <w:rsid w:val="677878C6"/>
    <w:rsid w:val="677D444B"/>
    <w:rsid w:val="678F1C72"/>
    <w:rsid w:val="678F3A8F"/>
    <w:rsid w:val="67A01BAC"/>
    <w:rsid w:val="67B32B67"/>
    <w:rsid w:val="67CE4F0A"/>
    <w:rsid w:val="67E277AE"/>
    <w:rsid w:val="67E7052E"/>
    <w:rsid w:val="67F65281"/>
    <w:rsid w:val="680509F9"/>
    <w:rsid w:val="680A2685"/>
    <w:rsid w:val="681875C8"/>
    <w:rsid w:val="6825421D"/>
    <w:rsid w:val="682A15E7"/>
    <w:rsid w:val="68486434"/>
    <w:rsid w:val="68974D90"/>
    <w:rsid w:val="68E7020B"/>
    <w:rsid w:val="68E846FD"/>
    <w:rsid w:val="68EF6C3A"/>
    <w:rsid w:val="68FB7D69"/>
    <w:rsid w:val="690B382C"/>
    <w:rsid w:val="690E768F"/>
    <w:rsid w:val="691E1D26"/>
    <w:rsid w:val="69467A9E"/>
    <w:rsid w:val="6959078C"/>
    <w:rsid w:val="69611F8C"/>
    <w:rsid w:val="69690603"/>
    <w:rsid w:val="6972432A"/>
    <w:rsid w:val="69797C2C"/>
    <w:rsid w:val="697B2AE1"/>
    <w:rsid w:val="698014F4"/>
    <w:rsid w:val="69AF6A95"/>
    <w:rsid w:val="69C24AC2"/>
    <w:rsid w:val="69D05E78"/>
    <w:rsid w:val="69E1087F"/>
    <w:rsid w:val="6A112FF4"/>
    <w:rsid w:val="6A130B08"/>
    <w:rsid w:val="6A1D6053"/>
    <w:rsid w:val="6A2B356A"/>
    <w:rsid w:val="6A90701E"/>
    <w:rsid w:val="6A907DF0"/>
    <w:rsid w:val="6AAF7616"/>
    <w:rsid w:val="6ADA4924"/>
    <w:rsid w:val="6ADB0495"/>
    <w:rsid w:val="6AE15310"/>
    <w:rsid w:val="6AF92ED3"/>
    <w:rsid w:val="6B0A4E87"/>
    <w:rsid w:val="6B1E44CB"/>
    <w:rsid w:val="6B407F5A"/>
    <w:rsid w:val="6B5A41AF"/>
    <w:rsid w:val="6B6A7091"/>
    <w:rsid w:val="6B826CDB"/>
    <w:rsid w:val="6BD92C40"/>
    <w:rsid w:val="6C2203EF"/>
    <w:rsid w:val="6C3016AA"/>
    <w:rsid w:val="6C415AEC"/>
    <w:rsid w:val="6C477A25"/>
    <w:rsid w:val="6C8F6FF3"/>
    <w:rsid w:val="6CA53B8B"/>
    <w:rsid w:val="6CD146D5"/>
    <w:rsid w:val="6CDA05DD"/>
    <w:rsid w:val="6CF27CB7"/>
    <w:rsid w:val="6CFF4FC3"/>
    <w:rsid w:val="6D012FD2"/>
    <w:rsid w:val="6D073BCB"/>
    <w:rsid w:val="6D0B5A94"/>
    <w:rsid w:val="6D1E45E3"/>
    <w:rsid w:val="6D2B1D59"/>
    <w:rsid w:val="6D442267"/>
    <w:rsid w:val="6D95593B"/>
    <w:rsid w:val="6DCB5D7F"/>
    <w:rsid w:val="6DED486A"/>
    <w:rsid w:val="6E041113"/>
    <w:rsid w:val="6E11324D"/>
    <w:rsid w:val="6E2A56A1"/>
    <w:rsid w:val="6E361F05"/>
    <w:rsid w:val="6E363CDF"/>
    <w:rsid w:val="6E527A2D"/>
    <w:rsid w:val="6E7B5445"/>
    <w:rsid w:val="6E847F11"/>
    <w:rsid w:val="6EB45479"/>
    <w:rsid w:val="6ECA5A5F"/>
    <w:rsid w:val="6EF841B8"/>
    <w:rsid w:val="6EFC3550"/>
    <w:rsid w:val="6F043F0B"/>
    <w:rsid w:val="6F507371"/>
    <w:rsid w:val="6F584596"/>
    <w:rsid w:val="6F886E71"/>
    <w:rsid w:val="6FC323D9"/>
    <w:rsid w:val="6FD638B1"/>
    <w:rsid w:val="6FF27EB0"/>
    <w:rsid w:val="708520C4"/>
    <w:rsid w:val="70853BCC"/>
    <w:rsid w:val="70A23903"/>
    <w:rsid w:val="70AD1595"/>
    <w:rsid w:val="70B4157B"/>
    <w:rsid w:val="70C154FD"/>
    <w:rsid w:val="70C6036D"/>
    <w:rsid w:val="70D3493E"/>
    <w:rsid w:val="70D76741"/>
    <w:rsid w:val="71057943"/>
    <w:rsid w:val="710A3270"/>
    <w:rsid w:val="71306252"/>
    <w:rsid w:val="716621C1"/>
    <w:rsid w:val="71AB5F8A"/>
    <w:rsid w:val="71B24E95"/>
    <w:rsid w:val="71C5773E"/>
    <w:rsid w:val="71FC4C7C"/>
    <w:rsid w:val="72251DA4"/>
    <w:rsid w:val="72712929"/>
    <w:rsid w:val="728114C6"/>
    <w:rsid w:val="729446A5"/>
    <w:rsid w:val="729B764A"/>
    <w:rsid w:val="72B375F5"/>
    <w:rsid w:val="72C740ED"/>
    <w:rsid w:val="72C970E9"/>
    <w:rsid w:val="72E673CF"/>
    <w:rsid w:val="72EB533D"/>
    <w:rsid w:val="736D44EF"/>
    <w:rsid w:val="737F2B6C"/>
    <w:rsid w:val="73B35A75"/>
    <w:rsid w:val="73C97E9E"/>
    <w:rsid w:val="73D40DA2"/>
    <w:rsid w:val="73DD1180"/>
    <w:rsid w:val="73E5185B"/>
    <w:rsid w:val="742C4642"/>
    <w:rsid w:val="74465350"/>
    <w:rsid w:val="746B647F"/>
    <w:rsid w:val="74B53285"/>
    <w:rsid w:val="74B746E8"/>
    <w:rsid w:val="74D67798"/>
    <w:rsid w:val="753022BE"/>
    <w:rsid w:val="75530645"/>
    <w:rsid w:val="755F2C4C"/>
    <w:rsid w:val="7594489B"/>
    <w:rsid w:val="7595501B"/>
    <w:rsid w:val="75DF5DB2"/>
    <w:rsid w:val="762A38F1"/>
    <w:rsid w:val="762E5891"/>
    <w:rsid w:val="76391D80"/>
    <w:rsid w:val="763E0596"/>
    <w:rsid w:val="76466B26"/>
    <w:rsid w:val="76A67DFC"/>
    <w:rsid w:val="76F03175"/>
    <w:rsid w:val="770850B6"/>
    <w:rsid w:val="77247AA0"/>
    <w:rsid w:val="772C60B7"/>
    <w:rsid w:val="774515AC"/>
    <w:rsid w:val="776B46B2"/>
    <w:rsid w:val="777965ED"/>
    <w:rsid w:val="77817EAC"/>
    <w:rsid w:val="77894ED9"/>
    <w:rsid w:val="779D7593"/>
    <w:rsid w:val="77C537C0"/>
    <w:rsid w:val="77C80872"/>
    <w:rsid w:val="77DC06F1"/>
    <w:rsid w:val="77E61546"/>
    <w:rsid w:val="77FD22D0"/>
    <w:rsid w:val="785C111D"/>
    <w:rsid w:val="78737430"/>
    <w:rsid w:val="78784A07"/>
    <w:rsid w:val="789A4180"/>
    <w:rsid w:val="78A11F78"/>
    <w:rsid w:val="78A5499D"/>
    <w:rsid w:val="78AF7669"/>
    <w:rsid w:val="78D15EAD"/>
    <w:rsid w:val="78D528CE"/>
    <w:rsid w:val="78FE6E8B"/>
    <w:rsid w:val="79004FC6"/>
    <w:rsid w:val="794247C9"/>
    <w:rsid w:val="79472737"/>
    <w:rsid w:val="795E2273"/>
    <w:rsid w:val="79CA5589"/>
    <w:rsid w:val="79DE2187"/>
    <w:rsid w:val="79F729CB"/>
    <w:rsid w:val="79F934F2"/>
    <w:rsid w:val="7A340D66"/>
    <w:rsid w:val="7A4363BA"/>
    <w:rsid w:val="7A632889"/>
    <w:rsid w:val="7A815634"/>
    <w:rsid w:val="7A9642E8"/>
    <w:rsid w:val="7A996458"/>
    <w:rsid w:val="7AC42EFD"/>
    <w:rsid w:val="7AD51A8A"/>
    <w:rsid w:val="7AF3075E"/>
    <w:rsid w:val="7B1903CB"/>
    <w:rsid w:val="7B2C1EB5"/>
    <w:rsid w:val="7B550266"/>
    <w:rsid w:val="7B887DF3"/>
    <w:rsid w:val="7BB30DF6"/>
    <w:rsid w:val="7BC0506C"/>
    <w:rsid w:val="7BD5433F"/>
    <w:rsid w:val="7BE44AEA"/>
    <w:rsid w:val="7BF84150"/>
    <w:rsid w:val="7C1643B1"/>
    <w:rsid w:val="7C183004"/>
    <w:rsid w:val="7C1954A8"/>
    <w:rsid w:val="7C201BE6"/>
    <w:rsid w:val="7C447A03"/>
    <w:rsid w:val="7C741B8F"/>
    <w:rsid w:val="7C950DB7"/>
    <w:rsid w:val="7CA20D5A"/>
    <w:rsid w:val="7CA751A0"/>
    <w:rsid w:val="7CC623BD"/>
    <w:rsid w:val="7CE048DE"/>
    <w:rsid w:val="7D013F30"/>
    <w:rsid w:val="7D207A95"/>
    <w:rsid w:val="7D2F5F4B"/>
    <w:rsid w:val="7D361B5B"/>
    <w:rsid w:val="7D395C3B"/>
    <w:rsid w:val="7D487044"/>
    <w:rsid w:val="7D7047C9"/>
    <w:rsid w:val="7D7E3F49"/>
    <w:rsid w:val="7D992132"/>
    <w:rsid w:val="7DA245E9"/>
    <w:rsid w:val="7DB54C08"/>
    <w:rsid w:val="7DC62678"/>
    <w:rsid w:val="7DDF5BB8"/>
    <w:rsid w:val="7E0526C0"/>
    <w:rsid w:val="7E1E5DFA"/>
    <w:rsid w:val="7E45572A"/>
    <w:rsid w:val="7E525688"/>
    <w:rsid w:val="7E57165F"/>
    <w:rsid w:val="7E725064"/>
    <w:rsid w:val="7E9756F2"/>
    <w:rsid w:val="7EA617D8"/>
    <w:rsid w:val="7EA96A04"/>
    <w:rsid w:val="7ECA7D82"/>
    <w:rsid w:val="7EDC40C1"/>
    <w:rsid w:val="7EDD2BB7"/>
    <w:rsid w:val="7EF24838"/>
    <w:rsid w:val="7EFD157F"/>
    <w:rsid w:val="7F084B75"/>
    <w:rsid w:val="7F1262E1"/>
    <w:rsid w:val="7F2042F6"/>
    <w:rsid w:val="7F405636"/>
    <w:rsid w:val="7F737A53"/>
    <w:rsid w:val="7FA15F27"/>
    <w:rsid w:val="7FD62EB5"/>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28BBD5-5586-459C-8E88-3085114BFE5F}">
  <ds:schemaRefs/>
</ds:datastoreItem>
</file>

<file path=docProps/app.xml><?xml version="1.0" encoding="utf-8"?>
<Properties xmlns="http://schemas.openxmlformats.org/officeDocument/2006/extended-properties" xmlns:vt="http://schemas.openxmlformats.org/officeDocument/2006/docPropsVTypes">
  <Template>Normal</Template>
  <Pages>1</Pages>
  <Words>918</Words>
  <Characters>5239</Characters>
  <Lines>1</Lines>
  <Paragraphs>1</Paragraphs>
  <TotalTime>0</TotalTime>
  <ScaleCrop>false</ScaleCrop>
  <LinksUpToDate>false</LinksUpToDate>
  <CharactersWithSpaces>6145</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ZTE(Yuan)</cp:lastModifiedBy>
  <cp:lastPrinted>2113-01-01T00:00:00Z</cp:lastPrinted>
  <dcterms:modified xsi:type="dcterms:W3CDTF">2019-02-14T03:28:48Z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